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Override PartName="/word/theme/themeOverride8.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Arial" w:hAnsi="Arial" w:cs="Arial"/>
        </w:rPr>
        <w:sectPr>
          <w:pgSz w:w="11900" w:h="16840"/>
          <w:pgMar w:top="1440" w:right="1797" w:bottom="1440" w:left="1797" w:header="567" w:footer="992" w:gutter="0"/>
          <w:pgNumType w:fmt="upperRoman" w:start="1"/>
          <w:cols w:space="720" w:num="1"/>
          <w:docGrid w:type="linesAndChars" w:linePitch="312" w:charSpace="0"/>
        </w:sectPr>
      </w:pPr>
      <w:r>
        <w:rPr>
          <w:rFonts w:ascii="Arial" w:hAnsi="Arial" w:cs="Arial"/>
        </w:rPr>
        <mc:AlternateContent>
          <mc:Choice Requires="wps">
            <w:drawing>
              <wp:anchor distT="0" distB="0" distL="114300" distR="114300" simplePos="0" relativeHeight="251683840" behindDoc="0" locked="0" layoutInCell="1" allowOverlap="1">
                <wp:simplePos x="0" y="0"/>
                <wp:positionH relativeFrom="column">
                  <wp:posOffset>-426720</wp:posOffset>
                </wp:positionH>
                <wp:positionV relativeFrom="paragraph">
                  <wp:posOffset>733425</wp:posOffset>
                </wp:positionV>
                <wp:extent cx="4533900" cy="533400"/>
                <wp:effectExtent l="0" t="0" r="19050" b="19050"/>
                <wp:wrapNone/>
                <wp:docPr id="15" name="Text Box 6"/>
                <wp:cNvGraphicFramePr/>
                <a:graphic xmlns:a="http://schemas.openxmlformats.org/drawingml/2006/main">
                  <a:graphicData uri="http://schemas.microsoft.com/office/word/2010/wordprocessingShape">
                    <wps:wsp>
                      <wps:cNvSpPr txBox="1">
                        <a:spLocks noChangeArrowheads="1"/>
                      </wps:cNvSpPr>
                      <wps:spPr bwMode="auto">
                        <a:xfrm>
                          <a:off x="0" y="0"/>
                          <a:ext cx="4533900" cy="533400"/>
                        </a:xfrm>
                        <a:prstGeom prst="rect">
                          <a:avLst/>
                        </a:prstGeom>
                        <a:solidFill>
                          <a:srgbClr val="FFFFFF"/>
                        </a:solidFill>
                        <a:ln w="9525">
                          <a:solidFill>
                            <a:schemeClr val="bg1">
                              <a:lumMod val="100000"/>
                              <a:lumOff val="0"/>
                            </a:schemeClr>
                          </a:solidFill>
                          <a:miter lim="800000"/>
                        </a:ln>
                      </wps:spPr>
                      <wps:txbx>
                        <w:txbxContent>
                          <w:p>
                            <w:pPr>
                              <w:spacing w:line="700" w:lineRule="exact"/>
                              <w:jc w:val="left"/>
                              <w:rPr>
                                <w:rFonts w:ascii="微软雅黑" w:hAnsi="微软雅黑" w:eastAsia="微软雅黑"/>
                                <w:b/>
                                <w:color w:val="972109" w:themeColor="accent5"/>
                                <w:sz w:val="52"/>
                                <w:szCs w:val="5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val="0"/>
                                </w14:textOutline>
                                <w14:textFill>
                                  <w14:solidFill>
                                    <w14:schemeClr w14:val="accent5"/>
                                  </w14:solidFill>
                                </w14:textFill>
                              </w:rPr>
                            </w:pPr>
                            <w:r>
                              <w:rPr>
                                <w:rFonts w:hint="eastAsia" w:ascii="微软雅黑" w:hAnsi="微软雅黑" w:eastAsia="微软雅黑"/>
                                <w:b/>
                                <w:color w:val="972109" w:themeColor="accent5"/>
                                <w:sz w:val="52"/>
                                <w:szCs w:val="5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val="0"/>
                                </w14:textOutline>
                                <w14:textFill>
                                  <w14:solidFill>
                                    <w14:schemeClr w14:val="accent5"/>
                                  </w14:solidFill>
                                </w14:textFill>
                              </w:rPr>
                              <w:t>河南交通职业技术学院</w:t>
                            </w:r>
                          </w:p>
                        </w:txbxContent>
                      </wps:txbx>
                      <wps:bodyPr rot="0" vert="horz" wrap="square" lIns="91440" tIns="45720" rIns="91440" bIns="45720" anchor="t" anchorCtr="0" upright="1">
                        <a:noAutofit/>
                      </wps:bodyPr>
                    </wps:wsp>
                  </a:graphicData>
                </a:graphic>
              </wp:anchor>
            </w:drawing>
          </mc:Choice>
          <mc:Fallback>
            <w:pict>
              <v:shape id="Text Box 6" o:spid="_x0000_s1026" o:spt="202" type="#_x0000_t202" style="position:absolute;left:0pt;margin-left:-33.6pt;margin-top:57.75pt;height:42pt;width:357pt;z-index:251683840;mso-width-relative:page;mso-height-relative:page;" fillcolor="#FFFFFF" filled="t" stroked="t" coordsize="21600,21600" o:gfxdata="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lb7o2NkAAAALAQAADwAAAAAAAAABACAAAAAiAAAAZHJzL2Rvd25yZXYueG1sUEsBAhQA&#10;FAAAAAgAh07iQBvTChIqAgAAbwQAAA4AAAAAAAAAAQAgAAAAKAEAAGRycy9lMm9Eb2MueG1sUEsF&#10;BgAAAAAGAAYAWQEAAMQFAAAAAA==&#10;">
                <v:fill on="t" focussize="0,0"/>
                <v:stroke color="#FFFFFF [3228]" miterlimit="8" joinstyle="miter"/>
                <v:imagedata o:title=""/>
                <o:lock v:ext="edit" aspectratio="f"/>
                <v:textbox>
                  <w:txbxContent>
                    <w:p>
                      <w:pPr>
                        <w:spacing w:line="700" w:lineRule="exact"/>
                        <w:jc w:val="left"/>
                        <w:rPr>
                          <w:rFonts w:ascii="微软雅黑" w:hAnsi="微软雅黑" w:eastAsia="微软雅黑"/>
                          <w:b/>
                          <w:color w:val="972109" w:themeColor="accent5"/>
                          <w:sz w:val="52"/>
                          <w:szCs w:val="5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val="0"/>
                          </w14:textOutline>
                          <w14:textFill>
                            <w14:solidFill>
                              <w14:schemeClr w14:val="accent5"/>
                            </w14:solidFill>
                          </w14:textFill>
                        </w:rPr>
                      </w:pPr>
                      <w:r>
                        <w:rPr>
                          <w:rFonts w:hint="eastAsia" w:ascii="微软雅黑" w:hAnsi="微软雅黑" w:eastAsia="微软雅黑"/>
                          <w:b/>
                          <w:color w:val="972109" w:themeColor="accent5"/>
                          <w:sz w:val="52"/>
                          <w:szCs w:val="5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val="0"/>
                          </w14:textOutline>
                          <w14:textFill>
                            <w14:solidFill>
                              <w14:schemeClr w14:val="accent5"/>
                            </w14:solidFill>
                          </w14:textFill>
                        </w:rPr>
                        <w:t>河南交通职业技术学院</w:t>
                      </w:r>
                    </w:p>
                  </w:txbxContent>
                </v:textbox>
              </v:shape>
            </w:pict>
          </mc:Fallback>
        </mc:AlternateContent>
      </w:r>
      <w:r>
        <w:rPr>
          <w:rFonts w:ascii="Arial" w:hAnsi="Arial" w:cs="Arial"/>
        </w:rPr>
        <w:drawing>
          <wp:anchor distT="0" distB="0" distL="114300" distR="114300" simplePos="0" relativeHeight="251679744" behindDoc="0" locked="0" layoutInCell="1" allowOverlap="1">
            <wp:simplePos x="0" y="0"/>
            <wp:positionH relativeFrom="column">
              <wp:posOffset>-1141095</wp:posOffset>
            </wp:positionH>
            <wp:positionV relativeFrom="paragraph">
              <wp:posOffset>-910590</wp:posOffset>
            </wp:positionV>
            <wp:extent cx="7566660" cy="1069403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66660" cy="10694035"/>
                    </a:xfrm>
                    <a:prstGeom prst="rect">
                      <a:avLst/>
                    </a:prstGeom>
                    <a:noFill/>
                    <a:ln>
                      <a:noFill/>
                    </a:ln>
                  </pic:spPr>
                </pic:pic>
              </a:graphicData>
            </a:graphic>
          </wp:anchor>
        </w:drawing>
      </w:r>
      <w:r>
        <w:rPr>
          <w:rFonts w:ascii="Arial" w:hAnsi="Arial" w:cs="Arial"/>
        </w:rPr>
        <mc:AlternateContent>
          <mc:Choice Requires="wps">
            <w:drawing>
              <wp:anchor distT="0" distB="0" distL="114300" distR="114300" simplePos="0" relativeHeight="251675648" behindDoc="0" locked="0" layoutInCell="1" allowOverlap="1">
                <wp:simplePos x="0" y="0"/>
                <wp:positionH relativeFrom="column">
                  <wp:posOffset>4660265</wp:posOffset>
                </wp:positionH>
                <wp:positionV relativeFrom="paragraph">
                  <wp:posOffset>7108190</wp:posOffset>
                </wp:positionV>
                <wp:extent cx="444500" cy="37592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444500" cy="375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微软雅黑" w:hAnsi="微软雅黑" w:eastAsia="微软雅黑"/>
                                <w:b/>
                                <w:color w:val="595959" w:themeColor="text1" w:themeTint="A6"/>
                                <w:sz w:val="30"/>
                                <w:szCs w:val="30"/>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6.95pt;margin-top:559.7pt;height:29.6pt;width:35pt;z-index:251675648;mso-width-relative:page;mso-height-relative:page;" filled="f" stroked="f" coordsize="21600,21600" o:gfxdata="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Bm8rC3AAAAA0BAAAPAAAAAAAAAAEAIAAAACIAAABkcnMvZG93bnJldi54bWxQSwECFAAU&#10;AAAACACHTuJAP1bItiYCAAAnBAAADgAAAAAAAAABACAAAAArAQAAZHJzL2Uyb0RvYy54bWxQSwUG&#10;AAAAAAYABgBZAQAAwwUAAAAA&#10;">
                <v:fill on="f" focussize="0,0"/>
                <v:stroke on="f" weight="0.5pt"/>
                <v:imagedata o:title=""/>
                <o:lock v:ext="edit" aspectratio="f"/>
                <v:textbox>
                  <w:txbxContent>
                    <w:p>
                      <w:pPr>
                        <w:rPr>
                          <w:rFonts w:ascii="微软雅黑" w:hAnsi="微软雅黑" w:eastAsia="微软雅黑"/>
                          <w:b/>
                          <w:color w:val="595959" w:themeColor="text1" w:themeTint="A6"/>
                          <w:sz w:val="30"/>
                          <w:szCs w:val="30"/>
                          <w14:textFill>
                            <w14:solidFill>
                              <w14:schemeClr w14:val="tx1">
                                <w14:lumMod w14:val="65000"/>
                                <w14:lumOff w14:val="35000"/>
                              </w14:schemeClr>
                            </w14:solidFill>
                          </w14:textFill>
                        </w:rPr>
                      </w:pPr>
                    </w:p>
                  </w:txbxContent>
                </v:textbox>
              </v:shape>
            </w:pict>
          </mc:Fallback>
        </mc:AlternateContent>
      </w:r>
    </w:p>
    <w:sdt>
      <w:sdtPr>
        <w:rPr>
          <w:rFonts w:ascii="Arial" w:hAnsi="Arial" w:eastAsia="黑体" w:cs="Arial"/>
          <w:b/>
          <w:bCs/>
          <w:color w:val="711907" w:themeColor="accent5" w:themeShade="BF"/>
          <w:sz w:val="36"/>
          <w:szCs w:val="21"/>
        </w:rPr>
        <w:id w:val="12172057"/>
        <w:docPartObj>
          <w:docPartGallery w:val="Table of Contents"/>
          <w:docPartUnique/>
        </w:docPartObj>
      </w:sdtPr>
      <w:sdtEndPr>
        <w:rPr>
          <w:rFonts w:ascii="Arial" w:hAnsi="Arial" w:cs="Arial" w:eastAsiaTheme="minorEastAsia"/>
          <w:b w:val="0"/>
          <w:bCs w:val="0"/>
          <w:color w:val="auto"/>
          <w:sz w:val="21"/>
          <w:szCs w:val="21"/>
        </w:rPr>
      </w:sdtEndPr>
      <w:sdtContent>
        <w:p>
          <w:pPr>
            <w:jc w:val="center"/>
            <w:rPr>
              <w:rStyle w:val="33"/>
              <w:rFonts w:ascii="Arial" w:hAnsi="Arial" w:cs="Arial"/>
            </w:rPr>
          </w:pPr>
          <w:r>
            <w:rPr>
              <w:rStyle w:val="33"/>
              <w:rFonts w:ascii="Arial" w:hAnsi="Arial" w:cs="Arial"/>
            </w:rPr>
            <w:t>目录</w:t>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rPr>
            <w:fldChar w:fldCharType="begin"/>
          </w:r>
          <w:r>
            <w:rPr>
              <w:rFonts w:ascii="Arial" w:hAnsi="Arial" w:cs="Arial"/>
            </w:rPr>
            <w:instrText xml:space="preserve"> HYPERLINK \l _Toc29312 </w:instrText>
          </w:r>
          <w:r>
            <w:rPr>
              <w:rFonts w:ascii="Arial" w:hAnsi="Arial" w:cs="Arial"/>
            </w:rPr>
            <w:fldChar w:fldCharType="separate"/>
          </w:r>
          <w:r>
            <w:rPr>
              <w:rFonts w:ascii="Arial" w:hAnsi="Arial" w:cs="Arial"/>
            </w:rPr>
            <w:t>前言</w:t>
          </w:r>
          <w:r>
            <w:tab/>
          </w:r>
          <w:r>
            <w:fldChar w:fldCharType="begin"/>
          </w:r>
          <w:r>
            <w:instrText xml:space="preserve"> PAGEREF _Toc29312 </w:instrText>
          </w:r>
          <w:r>
            <w:fldChar w:fldCharType="separate"/>
          </w:r>
          <w:r>
            <w:t>I</w:t>
          </w:r>
          <w:r>
            <w:fldChar w:fldCharType="end"/>
          </w:r>
          <w:r>
            <w:rPr>
              <w:rFonts w:ascii="Arial" w:hAnsi="Arial" w:cs="Arial"/>
            </w:rPr>
            <w:fldChar w:fldCharType="end"/>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HYPERLINK \l _Toc9703 </w:instrText>
          </w:r>
          <w:r>
            <w:rPr>
              <w:rFonts w:ascii="Arial" w:hAnsi="Arial" w:cs="Arial"/>
            </w:rPr>
            <w:fldChar w:fldCharType="separate"/>
          </w:r>
          <w:r>
            <w:rPr>
              <w:rFonts w:ascii="Arial" w:hAnsi="Arial" w:cs="Arial"/>
            </w:rPr>
            <w:t>一、 总概</w:t>
          </w:r>
          <w:r>
            <w:tab/>
          </w:r>
          <w:r>
            <w:fldChar w:fldCharType="begin"/>
          </w:r>
          <w:r>
            <w:instrText xml:space="preserve"> PAGEREF _Toc9703 </w:instrText>
          </w:r>
          <w:r>
            <w:fldChar w:fldCharType="separate"/>
          </w:r>
          <w:r>
            <w:t>2</w:t>
          </w:r>
          <w:r>
            <w:fldChar w:fldCharType="end"/>
          </w:r>
          <w:r>
            <w:rPr>
              <w:rFonts w:ascii="Arial" w:hAnsi="Arial" w:cs="Arial"/>
            </w:rPr>
            <w:fldChar w:fldCharType="end"/>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HYPERLINK \l _Toc8327 </w:instrText>
          </w:r>
          <w:r>
            <w:rPr>
              <w:rFonts w:ascii="Arial" w:hAnsi="Arial" w:cs="Arial"/>
            </w:rPr>
            <w:fldChar w:fldCharType="separate"/>
          </w:r>
          <w:r>
            <w:rPr>
              <w:rFonts w:ascii="Arial" w:hAnsi="Arial" w:cs="Arial"/>
            </w:rPr>
            <w:t>二、 课程运行模式说明</w:t>
          </w:r>
          <w:r>
            <w:tab/>
          </w:r>
          <w:r>
            <w:fldChar w:fldCharType="begin"/>
          </w:r>
          <w:r>
            <w:instrText xml:space="preserve"> PAGEREF _Toc8327 </w:instrText>
          </w:r>
          <w:r>
            <w:fldChar w:fldCharType="separate"/>
          </w:r>
          <w:r>
            <w:t>3</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_Toc28316 </w:instrText>
          </w:r>
          <w:r>
            <w:rPr>
              <w:rFonts w:ascii="Arial" w:hAnsi="Arial" w:cs="Arial"/>
            </w:rPr>
            <w:fldChar w:fldCharType="separate"/>
          </w:r>
          <w:r>
            <w:rPr>
              <w:rFonts w:ascii="Arial" w:hAnsi="Arial" w:cs="Arial"/>
            </w:rPr>
            <w:t>2.1 课程运行模式</w:t>
          </w:r>
          <w:r>
            <w:tab/>
          </w:r>
          <w:r>
            <w:fldChar w:fldCharType="begin"/>
          </w:r>
          <w:r>
            <w:instrText xml:space="preserve"> PAGEREF _Toc28316 </w:instrText>
          </w:r>
          <w:r>
            <w:fldChar w:fldCharType="separate"/>
          </w:r>
          <w:r>
            <w:t>3</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_Toc5427 </w:instrText>
          </w:r>
          <w:r>
            <w:rPr>
              <w:rFonts w:ascii="Arial" w:hAnsi="Arial" w:cs="Arial"/>
            </w:rPr>
            <w:fldChar w:fldCharType="separate"/>
          </w:r>
          <w:r>
            <w:rPr>
              <w:rFonts w:ascii="Arial" w:hAnsi="Arial" w:cs="Arial"/>
            </w:rPr>
            <w:t>2.2 学习站点</w:t>
          </w:r>
          <w:r>
            <w:tab/>
          </w:r>
          <w:r>
            <w:fldChar w:fldCharType="begin"/>
          </w:r>
          <w:r>
            <w:instrText xml:space="preserve"> PAGEREF _Toc5427 </w:instrText>
          </w:r>
          <w:r>
            <w:fldChar w:fldCharType="separate"/>
          </w:r>
          <w:r>
            <w:t>3</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_Toc20185 </w:instrText>
          </w:r>
          <w:r>
            <w:rPr>
              <w:rFonts w:ascii="Arial" w:hAnsi="Arial" w:cs="Arial"/>
            </w:rPr>
            <w:fldChar w:fldCharType="separate"/>
          </w:r>
          <w:r>
            <w:rPr>
              <w:rFonts w:ascii="Arial" w:hAnsi="Arial" w:cs="Arial"/>
            </w:rPr>
            <w:t>2.2.1 PC端学习站点</w:t>
          </w:r>
          <w:r>
            <w:tab/>
          </w:r>
          <w:r>
            <w:fldChar w:fldCharType="begin"/>
          </w:r>
          <w:r>
            <w:instrText xml:space="preserve"> PAGEREF _Toc20185 </w:instrText>
          </w:r>
          <w:r>
            <w:fldChar w:fldCharType="separate"/>
          </w:r>
          <w:r>
            <w:t>3</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_Toc14809 </w:instrText>
          </w:r>
          <w:r>
            <w:rPr>
              <w:rFonts w:ascii="Arial" w:hAnsi="Arial" w:cs="Arial"/>
            </w:rPr>
            <w:fldChar w:fldCharType="separate"/>
          </w:r>
          <w:r>
            <w:rPr>
              <w:rFonts w:ascii="Arial" w:hAnsi="Arial" w:cs="Arial"/>
            </w:rPr>
            <w:t>2.2.2 手机端学习站点</w:t>
          </w:r>
          <w:r>
            <w:tab/>
          </w:r>
          <w:r>
            <w:fldChar w:fldCharType="begin"/>
          </w:r>
          <w:r>
            <w:instrText xml:space="preserve"> PAGEREF _Toc14809 </w:instrText>
          </w:r>
          <w:r>
            <w:fldChar w:fldCharType="separate"/>
          </w:r>
          <w:r>
            <w:t>4</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_Toc4213 </w:instrText>
          </w:r>
          <w:r>
            <w:rPr>
              <w:rFonts w:ascii="Arial" w:hAnsi="Arial" w:cs="Arial"/>
            </w:rPr>
            <w:fldChar w:fldCharType="separate"/>
          </w:r>
          <w:r>
            <w:rPr>
              <w:rFonts w:hint="eastAsia" w:ascii="Arial" w:hAnsi="Arial" w:cs="Arial"/>
              <w:lang w:eastAsia="zh-CN"/>
            </w:rPr>
            <w:t>2.2.3 使用终端占比</w:t>
          </w:r>
          <w:r>
            <w:tab/>
          </w:r>
          <w:r>
            <w:fldChar w:fldCharType="begin"/>
          </w:r>
          <w:r>
            <w:instrText xml:space="preserve"> PAGEREF _Toc4213 </w:instrText>
          </w:r>
          <w:r>
            <w:fldChar w:fldCharType="separate"/>
          </w:r>
          <w:r>
            <w:t>4</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_Toc26489 </w:instrText>
          </w:r>
          <w:r>
            <w:rPr>
              <w:rFonts w:ascii="Arial" w:hAnsi="Arial" w:cs="Arial"/>
            </w:rPr>
            <w:fldChar w:fldCharType="separate"/>
          </w:r>
          <w:r>
            <w:rPr>
              <w:rFonts w:ascii="Arial" w:hAnsi="Arial" w:cs="Arial"/>
            </w:rPr>
            <w:t>2.3 教学安排</w:t>
          </w:r>
          <w:r>
            <w:tab/>
          </w:r>
          <w:r>
            <w:fldChar w:fldCharType="begin"/>
          </w:r>
          <w:r>
            <w:instrText xml:space="preserve"> PAGEREF _Toc26489 </w:instrText>
          </w:r>
          <w:r>
            <w:fldChar w:fldCharType="separate"/>
          </w:r>
          <w:r>
            <w:t>4</w:t>
          </w:r>
          <w:r>
            <w:fldChar w:fldCharType="end"/>
          </w:r>
          <w:r>
            <w:rPr>
              <w:rFonts w:ascii="Arial" w:hAnsi="Arial" w:cs="Arial"/>
            </w:rPr>
            <w:fldChar w:fldCharType="end"/>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HYPERLINK \l _Toc11471 </w:instrText>
          </w:r>
          <w:r>
            <w:rPr>
              <w:rFonts w:ascii="Arial" w:hAnsi="Arial" w:cs="Arial"/>
            </w:rPr>
            <w:fldChar w:fldCharType="separate"/>
          </w:r>
          <w:r>
            <w:rPr>
              <w:rFonts w:ascii="Arial" w:hAnsi="Arial" w:cs="Arial"/>
            </w:rPr>
            <w:t>三、 课程运行情况分析</w:t>
          </w:r>
          <w:r>
            <w:tab/>
          </w:r>
          <w:r>
            <w:fldChar w:fldCharType="begin"/>
          </w:r>
          <w:r>
            <w:instrText xml:space="preserve"> PAGEREF _Toc11471 </w:instrText>
          </w:r>
          <w:r>
            <w:fldChar w:fldCharType="separate"/>
          </w:r>
          <w:r>
            <w:t>5</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_Toc11481 </w:instrText>
          </w:r>
          <w:r>
            <w:rPr>
              <w:rFonts w:ascii="Arial" w:hAnsi="Arial" w:cs="Arial"/>
            </w:rPr>
            <w:fldChar w:fldCharType="separate"/>
          </w:r>
          <w:r>
            <w:rPr>
              <w:rFonts w:ascii="Arial" w:hAnsi="Arial" w:cs="Arial"/>
            </w:rPr>
            <w:t>3.1 学生选课情况</w:t>
          </w:r>
          <w:r>
            <w:tab/>
          </w:r>
          <w:r>
            <w:fldChar w:fldCharType="begin"/>
          </w:r>
          <w:r>
            <w:instrText xml:space="preserve"> PAGEREF _Toc11481 </w:instrText>
          </w:r>
          <w:r>
            <w:fldChar w:fldCharType="separate"/>
          </w:r>
          <w:r>
            <w:t>5</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_Toc28430 </w:instrText>
          </w:r>
          <w:r>
            <w:rPr>
              <w:rFonts w:ascii="Arial" w:hAnsi="Arial" w:cs="Arial"/>
            </w:rPr>
            <w:fldChar w:fldCharType="separate"/>
          </w:r>
          <w:r>
            <w:rPr>
              <w:rFonts w:ascii="Arial" w:hAnsi="Arial" w:cs="Arial"/>
            </w:rPr>
            <w:t>3.1.1 各院系学生选课情况</w:t>
          </w:r>
          <w:r>
            <w:tab/>
          </w:r>
          <w:r>
            <w:fldChar w:fldCharType="begin"/>
          </w:r>
          <w:r>
            <w:instrText xml:space="preserve"> PAGEREF _Toc28430 </w:instrText>
          </w:r>
          <w:r>
            <w:fldChar w:fldCharType="separate"/>
          </w:r>
          <w:r>
            <w:t>6</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_Toc2599 </w:instrText>
          </w:r>
          <w:r>
            <w:rPr>
              <w:rFonts w:ascii="Arial" w:hAnsi="Arial" w:cs="Arial"/>
            </w:rPr>
            <w:fldChar w:fldCharType="separate"/>
          </w:r>
          <w:r>
            <w:rPr>
              <w:rFonts w:ascii="Arial" w:hAnsi="Arial" w:cs="Arial"/>
            </w:rPr>
            <w:t>3.1.2 学生选课模块分布情况</w:t>
          </w:r>
          <w:r>
            <w:tab/>
          </w:r>
          <w:r>
            <w:fldChar w:fldCharType="begin"/>
          </w:r>
          <w:r>
            <w:instrText xml:space="preserve"> PAGEREF _Toc2599 </w:instrText>
          </w:r>
          <w:r>
            <w:fldChar w:fldCharType="separate"/>
          </w:r>
          <w:r>
            <w:t>7</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_Toc22946 </w:instrText>
          </w:r>
          <w:r>
            <w:rPr>
              <w:rFonts w:ascii="Arial" w:hAnsi="Arial" w:cs="Arial"/>
            </w:rPr>
            <w:fldChar w:fldCharType="separate"/>
          </w:r>
          <w:r>
            <w:rPr>
              <w:rFonts w:ascii="Arial" w:hAnsi="Arial" w:cs="Arial"/>
            </w:rPr>
            <w:t>3.2 学生考核情况</w:t>
          </w:r>
          <w:r>
            <w:tab/>
          </w:r>
          <w:r>
            <w:fldChar w:fldCharType="begin"/>
          </w:r>
          <w:r>
            <w:instrText xml:space="preserve"> PAGEREF _Toc22946 </w:instrText>
          </w:r>
          <w:r>
            <w:fldChar w:fldCharType="separate"/>
          </w:r>
          <w:r>
            <w:t>8</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_Toc30480 </w:instrText>
          </w:r>
          <w:r>
            <w:rPr>
              <w:rFonts w:ascii="Arial" w:hAnsi="Arial" w:cs="Arial"/>
            </w:rPr>
            <w:fldChar w:fldCharType="separate"/>
          </w:r>
          <w:r>
            <w:rPr>
              <w:rFonts w:ascii="Arial" w:hAnsi="Arial" w:cs="Arial"/>
            </w:rPr>
            <w:t>3.</w:t>
          </w:r>
          <w:r>
            <w:rPr>
              <w:rFonts w:ascii="Arial" w:hAnsi="Arial" w:cs="Arial"/>
              <w:lang w:eastAsia="zh-CN"/>
            </w:rPr>
            <w:t>2</w:t>
          </w:r>
          <w:r>
            <w:rPr>
              <w:rFonts w:ascii="Arial" w:hAnsi="Arial" w:cs="Arial"/>
            </w:rPr>
            <w:t>.1 学生</w:t>
          </w:r>
          <w:r>
            <w:rPr>
              <w:rFonts w:ascii="Arial" w:hAnsi="Arial" w:cs="Arial"/>
              <w:lang w:eastAsia="zh-CN"/>
            </w:rPr>
            <w:t>考核成绩统计</w:t>
          </w:r>
          <w:r>
            <w:tab/>
          </w:r>
          <w:r>
            <w:fldChar w:fldCharType="begin"/>
          </w:r>
          <w:r>
            <w:instrText xml:space="preserve"> PAGEREF _Toc30480 </w:instrText>
          </w:r>
          <w:r>
            <w:fldChar w:fldCharType="separate"/>
          </w:r>
          <w:r>
            <w:t>8</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_Toc28825 </w:instrText>
          </w:r>
          <w:r>
            <w:rPr>
              <w:rFonts w:ascii="Arial" w:hAnsi="Arial" w:cs="Arial"/>
            </w:rPr>
            <w:fldChar w:fldCharType="separate"/>
          </w:r>
          <w:r>
            <w:rPr>
              <w:rFonts w:ascii="Arial" w:hAnsi="Arial" w:cs="Arial"/>
            </w:rPr>
            <w:t>3.</w:t>
          </w:r>
          <w:r>
            <w:rPr>
              <w:rFonts w:ascii="Arial" w:hAnsi="Arial" w:cs="Arial"/>
              <w:lang w:eastAsia="zh-CN"/>
            </w:rPr>
            <w:t>2</w:t>
          </w:r>
          <w:r>
            <w:rPr>
              <w:rFonts w:ascii="Arial" w:hAnsi="Arial" w:cs="Arial"/>
            </w:rPr>
            <w:t>.2</w:t>
          </w:r>
          <w:r>
            <w:rPr>
              <w:rFonts w:ascii="Arial" w:hAnsi="Arial" w:cs="Arial"/>
              <w:lang w:eastAsia="zh-CN"/>
            </w:rPr>
            <w:t xml:space="preserve"> </w:t>
          </w:r>
          <w:r>
            <w:rPr>
              <w:rFonts w:ascii="Arial" w:hAnsi="Arial" w:cs="Arial"/>
            </w:rPr>
            <w:t>课程平均</w:t>
          </w:r>
          <w:r>
            <w:rPr>
              <w:rFonts w:ascii="Arial" w:hAnsi="Arial" w:cs="Arial"/>
              <w:lang w:eastAsia="zh-CN"/>
            </w:rPr>
            <w:t>考核</w:t>
          </w:r>
          <w:r>
            <w:rPr>
              <w:rFonts w:ascii="Arial" w:hAnsi="Arial" w:cs="Arial"/>
            </w:rPr>
            <w:t>成绩</w:t>
          </w:r>
          <w:r>
            <w:rPr>
              <w:rFonts w:ascii="Arial" w:hAnsi="Arial" w:cs="Arial"/>
              <w:lang w:eastAsia="zh-CN"/>
            </w:rPr>
            <w:t>统计</w:t>
          </w:r>
          <w:r>
            <w:tab/>
          </w:r>
          <w:r>
            <w:fldChar w:fldCharType="begin"/>
          </w:r>
          <w:r>
            <w:instrText xml:space="preserve"> PAGEREF _Toc28825 </w:instrText>
          </w:r>
          <w:r>
            <w:fldChar w:fldCharType="separate"/>
          </w:r>
          <w:r>
            <w:t>11</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_Toc28208 </w:instrText>
          </w:r>
          <w:r>
            <w:rPr>
              <w:rFonts w:ascii="Arial" w:hAnsi="Arial" w:cs="Arial"/>
            </w:rPr>
            <w:fldChar w:fldCharType="separate"/>
          </w:r>
          <w:r>
            <w:rPr>
              <w:rFonts w:ascii="Arial" w:hAnsi="Arial" w:cs="Arial"/>
            </w:rPr>
            <w:t>3.</w:t>
          </w:r>
          <w:r>
            <w:rPr>
              <w:rFonts w:ascii="Arial" w:hAnsi="Arial" w:cs="Arial"/>
              <w:lang w:eastAsia="zh-CN"/>
            </w:rPr>
            <w:t>2</w:t>
          </w:r>
          <w:r>
            <w:rPr>
              <w:rFonts w:ascii="Arial" w:hAnsi="Arial" w:cs="Arial"/>
            </w:rPr>
            <w:t>.3 各</w:t>
          </w:r>
          <w:r>
            <w:rPr>
              <w:rFonts w:ascii="Arial" w:hAnsi="Arial" w:cs="Arial"/>
              <w:lang w:eastAsia="zh-CN"/>
            </w:rPr>
            <w:t>院系</w:t>
          </w:r>
          <w:r>
            <w:rPr>
              <w:rFonts w:ascii="Arial" w:hAnsi="Arial" w:cs="Arial"/>
            </w:rPr>
            <w:t>学生成绩情况统计</w:t>
          </w:r>
          <w:r>
            <w:tab/>
          </w:r>
          <w:r>
            <w:fldChar w:fldCharType="begin"/>
          </w:r>
          <w:r>
            <w:instrText xml:space="preserve"> PAGEREF _Toc28208 </w:instrText>
          </w:r>
          <w:r>
            <w:fldChar w:fldCharType="separate"/>
          </w:r>
          <w:r>
            <w:t>11</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_Toc22466 </w:instrText>
          </w:r>
          <w:r>
            <w:rPr>
              <w:rFonts w:ascii="Arial" w:hAnsi="Arial" w:cs="Arial"/>
            </w:rPr>
            <w:fldChar w:fldCharType="separate"/>
          </w:r>
          <w:r>
            <w:rPr>
              <w:rFonts w:ascii="Arial" w:hAnsi="Arial" w:cs="Arial"/>
            </w:rPr>
            <w:t>3.3 学习过程数据追踪分析</w:t>
          </w:r>
          <w:r>
            <w:tab/>
          </w:r>
          <w:r>
            <w:fldChar w:fldCharType="begin"/>
          </w:r>
          <w:r>
            <w:instrText xml:space="preserve"> PAGEREF _Toc22466 </w:instrText>
          </w:r>
          <w:r>
            <w:fldChar w:fldCharType="separate"/>
          </w:r>
          <w:r>
            <w:t>12</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_Toc20796 </w:instrText>
          </w:r>
          <w:r>
            <w:rPr>
              <w:rFonts w:ascii="Arial" w:hAnsi="Arial" w:cs="Arial"/>
            </w:rPr>
            <w:fldChar w:fldCharType="separate"/>
          </w:r>
          <w:r>
            <w:rPr>
              <w:rFonts w:ascii="Arial" w:hAnsi="Arial" w:cs="Arial"/>
            </w:rPr>
            <w:t>3.</w:t>
          </w:r>
          <w:r>
            <w:rPr>
              <w:rFonts w:ascii="Arial" w:hAnsi="Arial" w:cs="Arial"/>
              <w:lang w:eastAsia="zh-CN"/>
            </w:rPr>
            <w:t>3</w:t>
          </w:r>
          <w:r>
            <w:rPr>
              <w:rFonts w:ascii="Arial" w:hAnsi="Arial" w:cs="Arial"/>
            </w:rPr>
            <w:t>.1 学习访问情况</w:t>
          </w:r>
          <w:r>
            <w:tab/>
          </w:r>
          <w:r>
            <w:fldChar w:fldCharType="begin"/>
          </w:r>
          <w:r>
            <w:instrText xml:space="preserve"> PAGEREF _Toc20796 </w:instrText>
          </w:r>
          <w:r>
            <w:fldChar w:fldCharType="separate"/>
          </w:r>
          <w:r>
            <w:t>12</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_Toc27311 </w:instrText>
          </w:r>
          <w:r>
            <w:rPr>
              <w:rFonts w:ascii="Arial" w:hAnsi="Arial" w:cs="Arial"/>
            </w:rPr>
            <w:fldChar w:fldCharType="separate"/>
          </w:r>
          <w:r>
            <w:rPr>
              <w:rFonts w:ascii="Arial" w:hAnsi="Arial" w:cs="Arial"/>
            </w:rPr>
            <w:t>3.</w:t>
          </w:r>
          <w:r>
            <w:rPr>
              <w:rFonts w:ascii="Arial" w:hAnsi="Arial" w:cs="Arial"/>
              <w:lang w:eastAsia="zh-CN"/>
            </w:rPr>
            <w:t>3</w:t>
          </w:r>
          <w:r>
            <w:rPr>
              <w:rFonts w:ascii="Arial" w:hAnsi="Arial" w:cs="Arial"/>
            </w:rPr>
            <w:t>.2 学习讨论情况</w:t>
          </w:r>
          <w:r>
            <w:tab/>
          </w:r>
          <w:r>
            <w:fldChar w:fldCharType="begin"/>
          </w:r>
          <w:r>
            <w:instrText xml:space="preserve"> PAGEREF _Toc27311 </w:instrText>
          </w:r>
          <w:r>
            <w:fldChar w:fldCharType="separate"/>
          </w:r>
          <w:r>
            <w:t>14</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_Toc21345 </w:instrText>
          </w:r>
          <w:r>
            <w:rPr>
              <w:rFonts w:ascii="Arial" w:hAnsi="Arial" w:cs="Arial"/>
            </w:rPr>
            <w:fldChar w:fldCharType="separate"/>
          </w:r>
          <w:r>
            <w:rPr>
              <w:rFonts w:ascii="Arial" w:hAnsi="Arial" w:cs="Arial"/>
            </w:rPr>
            <w:t>3.</w:t>
          </w:r>
          <w:r>
            <w:rPr>
              <w:rFonts w:ascii="Arial" w:hAnsi="Arial" w:cs="Arial"/>
              <w:lang w:eastAsia="zh-CN"/>
            </w:rPr>
            <w:t>3</w:t>
          </w:r>
          <w:r>
            <w:rPr>
              <w:rFonts w:ascii="Arial" w:hAnsi="Arial" w:cs="Arial"/>
            </w:rPr>
            <w:t>.</w:t>
          </w:r>
          <w:r>
            <w:rPr>
              <w:rFonts w:ascii="Arial" w:hAnsi="Arial" w:cs="Arial"/>
              <w:lang w:eastAsia="zh-CN"/>
            </w:rPr>
            <w:t>3</w:t>
          </w:r>
          <w:r>
            <w:rPr>
              <w:rFonts w:ascii="Arial" w:hAnsi="Arial" w:cs="Arial"/>
            </w:rPr>
            <w:t xml:space="preserve"> </w:t>
          </w:r>
          <w:r>
            <w:rPr>
              <w:rFonts w:ascii="Arial" w:hAnsi="Arial" w:cs="Arial"/>
              <w:lang w:eastAsia="zh-CN"/>
            </w:rPr>
            <w:t>在线课程</w:t>
          </w:r>
          <w:r>
            <w:rPr>
              <w:rFonts w:ascii="Arial" w:hAnsi="Arial" w:cs="Arial"/>
            </w:rPr>
            <w:t>完成</w:t>
          </w:r>
          <w:r>
            <w:rPr>
              <w:rFonts w:ascii="Arial" w:hAnsi="Arial" w:cs="Arial"/>
              <w:lang w:eastAsia="zh-CN"/>
            </w:rPr>
            <w:t>情况</w:t>
          </w:r>
          <w:r>
            <w:tab/>
          </w:r>
          <w:r>
            <w:fldChar w:fldCharType="begin"/>
          </w:r>
          <w:r>
            <w:instrText xml:space="preserve"> PAGEREF _Toc21345 </w:instrText>
          </w:r>
          <w:r>
            <w:fldChar w:fldCharType="separate"/>
          </w:r>
          <w:r>
            <w:t>15</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_Toc26141 </w:instrText>
          </w:r>
          <w:r>
            <w:rPr>
              <w:rFonts w:ascii="Arial" w:hAnsi="Arial" w:cs="Arial"/>
            </w:rPr>
            <w:fldChar w:fldCharType="separate"/>
          </w:r>
          <w:r>
            <w:rPr>
              <w:rFonts w:ascii="Arial" w:hAnsi="Arial" w:cs="Arial"/>
            </w:rPr>
            <w:t>3.</w:t>
          </w:r>
          <w:r>
            <w:rPr>
              <w:rFonts w:ascii="Arial" w:hAnsi="Arial" w:cs="Arial"/>
              <w:lang w:eastAsia="zh-CN"/>
            </w:rPr>
            <w:t>3</w:t>
          </w:r>
          <w:r>
            <w:rPr>
              <w:rFonts w:ascii="Arial" w:hAnsi="Arial" w:cs="Arial"/>
            </w:rPr>
            <w:t>.</w:t>
          </w:r>
          <w:r>
            <w:rPr>
              <w:rFonts w:ascii="Arial" w:hAnsi="Arial" w:cs="Arial"/>
              <w:lang w:eastAsia="zh-CN"/>
            </w:rPr>
            <w:t>4</w:t>
          </w:r>
          <w:r>
            <w:rPr>
              <w:rFonts w:ascii="Arial" w:hAnsi="Arial" w:cs="Arial"/>
            </w:rPr>
            <w:t xml:space="preserve"> </w:t>
          </w:r>
          <w:r>
            <w:rPr>
              <w:rFonts w:ascii="Arial" w:hAnsi="Arial" w:cs="Arial"/>
              <w:lang w:eastAsia="zh-CN"/>
            </w:rPr>
            <w:t>在线答疑情况</w:t>
          </w:r>
          <w:r>
            <w:tab/>
          </w:r>
          <w:r>
            <w:fldChar w:fldCharType="begin"/>
          </w:r>
          <w:r>
            <w:instrText xml:space="preserve"> PAGEREF _Toc26141 </w:instrText>
          </w:r>
          <w:r>
            <w:fldChar w:fldCharType="separate"/>
          </w:r>
          <w:r>
            <w:t>16</w:t>
          </w:r>
          <w:r>
            <w:fldChar w:fldCharType="end"/>
          </w:r>
          <w:r>
            <w:rPr>
              <w:rFonts w:ascii="Arial" w:hAnsi="Arial" w:cs="Arial"/>
            </w:rPr>
            <w:fldChar w:fldCharType="end"/>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HYPERLINK \l _Toc17315 </w:instrText>
          </w:r>
          <w:r>
            <w:rPr>
              <w:rFonts w:ascii="Arial" w:hAnsi="Arial" w:cs="Arial"/>
            </w:rPr>
            <w:fldChar w:fldCharType="separate"/>
          </w:r>
          <w:r>
            <w:rPr>
              <w:rFonts w:ascii="Arial" w:hAnsi="Arial" w:cs="Arial"/>
            </w:rPr>
            <w:t xml:space="preserve">四、 </w:t>
          </w:r>
          <w:r>
            <w:rPr>
              <w:rFonts w:ascii="Arial" w:hAnsi="Arial" w:cs="Arial"/>
              <w:highlight w:val="none"/>
            </w:rPr>
            <w:t>学生评价</w:t>
          </w:r>
          <w:r>
            <w:tab/>
          </w:r>
          <w:r>
            <w:fldChar w:fldCharType="begin"/>
          </w:r>
          <w:r>
            <w:instrText xml:space="preserve"> PAGEREF _Toc17315 </w:instrText>
          </w:r>
          <w:r>
            <w:fldChar w:fldCharType="separate"/>
          </w:r>
          <w:r>
            <w:t>19</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_Toc13645 </w:instrText>
          </w:r>
          <w:r>
            <w:rPr>
              <w:rFonts w:ascii="Arial" w:hAnsi="Arial" w:cs="Arial"/>
            </w:rPr>
            <w:fldChar w:fldCharType="separate"/>
          </w:r>
          <w:r>
            <w:rPr>
              <w:rFonts w:ascii="Arial" w:hAnsi="Arial" w:cs="Arial"/>
            </w:rPr>
            <w:t>4.1 总体评价</w:t>
          </w:r>
          <w:r>
            <w:tab/>
          </w:r>
          <w:r>
            <w:fldChar w:fldCharType="begin"/>
          </w:r>
          <w:r>
            <w:instrText xml:space="preserve"> PAGEREF _Toc13645 </w:instrText>
          </w:r>
          <w:r>
            <w:fldChar w:fldCharType="separate"/>
          </w:r>
          <w:r>
            <w:t>19</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_Toc8014 </w:instrText>
          </w:r>
          <w:r>
            <w:rPr>
              <w:rFonts w:ascii="Arial" w:hAnsi="Arial" w:cs="Arial"/>
            </w:rPr>
            <w:fldChar w:fldCharType="separate"/>
          </w:r>
          <w:r>
            <w:rPr>
              <w:rFonts w:ascii="Arial" w:hAnsi="Arial" w:cs="Arial"/>
            </w:rPr>
            <w:t>4.1.1 课程满意度</w:t>
          </w:r>
          <w:r>
            <w:tab/>
          </w:r>
          <w:r>
            <w:fldChar w:fldCharType="begin"/>
          </w:r>
          <w:r>
            <w:instrText xml:space="preserve"> PAGEREF _Toc8014 </w:instrText>
          </w:r>
          <w:r>
            <w:fldChar w:fldCharType="separate"/>
          </w:r>
          <w:r>
            <w:t>19</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_Toc19267 </w:instrText>
          </w:r>
          <w:r>
            <w:rPr>
              <w:rFonts w:ascii="Arial" w:hAnsi="Arial" w:cs="Arial"/>
            </w:rPr>
            <w:fldChar w:fldCharType="separate"/>
          </w:r>
          <w:r>
            <w:rPr>
              <w:rFonts w:ascii="Arial" w:hAnsi="Arial" w:cs="Arial"/>
            </w:rPr>
            <w:t>4.1.2 课程推荐率</w:t>
          </w:r>
          <w:r>
            <w:tab/>
          </w:r>
          <w:r>
            <w:fldChar w:fldCharType="begin"/>
          </w:r>
          <w:r>
            <w:instrText xml:space="preserve"> PAGEREF _Toc19267 </w:instrText>
          </w:r>
          <w:r>
            <w:fldChar w:fldCharType="separate"/>
          </w:r>
          <w:r>
            <w:t>19</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_Toc21672 </w:instrText>
          </w:r>
          <w:r>
            <w:rPr>
              <w:rFonts w:ascii="Arial" w:hAnsi="Arial" w:cs="Arial"/>
            </w:rPr>
            <w:fldChar w:fldCharType="separate"/>
          </w:r>
          <w:r>
            <w:rPr>
              <w:rFonts w:ascii="Arial" w:hAnsi="Arial" w:cs="Arial"/>
            </w:rPr>
            <w:t>4.1.3 课程收获</w:t>
          </w:r>
          <w:r>
            <w:rPr>
              <w:rFonts w:ascii="Arial" w:hAnsi="Arial" w:cs="Arial"/>
              <w:lang w:eastAsia="zh-CN"/>
            </w:rPr>
            <w:t>情况</w:t>
          </w:r>
          <w:r>
            <w:tab/>
          </w:r>
          <w:r>
            <w:fldChar w:fldCharType="begin"/>
          </w:r>
          <w:r>
            <w:instrText xml:space="preserve"> PAGEREF _Toc21672 </w:instrText>
          </w:r>
          <w:r>
            <w:fldChar w:fldCharType="separate"/>
          </w:r>
          <w:r>
            <w:t>20</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_Toc28444 </w:instrText>
          </w:r>
          <w:r>
            <w:rPr>
              <w:rFonts w:ascii="Arial" w:hAnsi="Arial" w:cs="Arial"/>
            </w:rPr>
            <w:fldChar w:fldCharType="separate"/>
          </w:r>
          <w:r>
            <w:rPr>
              <w:rFonts w:ascii="Arial" w:hAnsi="Arial" w:cs="Arial"/>
            </w:rPr>
            <w:t>4.2 课程设计与制作评价</w:t>
          </w:r>
          <w:r>
            <w:tab/>
          </w:r>
          <w:r>
            <w:fldChar w:fldCharType="begin"/>
          </w:r>
          <w:r>
            <w:instrText xml:space="preserve"> PAGEREF _Toc28444 </w:instrText>
          </w:r>
          <w:r>
            <w:fldChar w:fldCharType="separate"/>
          </w:r>
          <w:r>
            <w:t>20</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_Toc8332 </w:instrText>
          </w:r>
          <w:r>
            <w:rPr>
              <w:rFonts w:ascii="Arial" w:hAnsi="Arial" w:cs="Arial"/>
            </w:rPr>
            <w:fldChar w:fldCharType="separate"/>
          </w:r>
          <w:r>
            <w:rPr>
              <w:rFonts w:ascii="Arial" w:hAnsi="Arial" w:cs="Arial"/>
            </w:rPr>
            <w:t>4.2.1 课程设计评价</w:t>
          </w:r>
          <w:r>
            <w:tab/>
          </w:r>
          <w:r>
            <w:fldChar w:fldCharType="begin"/>
          </w:r>
          <w:r>
            <w:instrText xml:space="preserve"> PAGEREF _Toc8332 </w:instrText>
          </w:r>
          <w:r>
            <w:fldChar w:fldCharType="separate"/>
          </w:r>
          <w:r>
            <w:t>20</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_Toc23496 </w:instrText>
          </w:r>
          <w:r>
            <w:rPr>
              <w:rFonts w:ascii="Arial" w:hAnsi="Arial" w:cs="Arial"/>
            </w:rPr>
            <w:fldChar w:fldCharType="separate"/>
          </w:r>
          <w:r>
            <w:rPr>
              <w:rFonts w:ascii="Arial" w:hAnsi="Arial" w:cs="Arial"/>
            </w:rPr>
            <w:t>4.2.2 视频制作评价</w:t>
          </w:r>
          <w:r>
            <w:tab/>
          </w:r>
          <w:r>
            <w:fldChar w:fldCharType="begin"/>
          </w:r>
          <w:r>
            <w:instrText xml:space="preserve"> PAGEREF _Toc23496 </w:instrText>
          </w:r>
          <w:r>
            <w:fldChar w:fldCharType="separate"/>
          </w:r>
          <w:r>
            <w:t>21</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_Toc1436 </w:instrText>
          </w:r>
          <w:r>
            <w:rPr>
              <w:rFonts w:ascii="Arial" w:hAnsi="Arial" w:cs="Arial"/>
            </w:rPr>
            <w:fldChar w:fldCharType="separate"/>
          </w:r>
          <w:r>
            <w:rPr>
              <w:rFonts w:ascii="Arial" w:hAnsi="Arial" w:cs="Arial"/>
            </w:rPr>
            <w:t>4.3 师资评价</w:t>
          </w:r>
          <w:r>
            <w:tab/>
          </w:r>
          <w:r>
            <w:fldChar w:fldCharType="begin"/>
          </w:r>
          <w:r>
            <w:instrText xml:space="preserve"> PAGEREF _Toc1436 </w:instrText>
          </w:r>
          <w:r>
            <w:fldChar w:fldCharType="separate"/>
          </w:r>
          <w:r>
            <w:t>21</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_Toc22261 </w:instrText>
          </w:r>
          <w:r>
            <w:rPr>
              <w:rFonts w:ascii="Arial" w:hAnsi="Arial" w:cs="Arial"/>
            </w:rPr>
            <w:fldChar w:fldCharType="separate"/>
          </w:r>
          <w:r>
            <w:rPr>
              <w:rFonts w:ascii="Arial" w:hAnsi="Arial" w:cs="Arial"/>
            </w:rPr>
            <w:t>4.3.1 学术水平</w:t>
          </w:r>
          <w:r>
            <w:tab/>
          </w:r>
          <w:r>
            <w:fldChar w:fldCharType="begin"/>
          </w:r>
          <w:r>
            <w:instrText xml:space="preserve"> PAGEREF _Toc22261 </w:instrText>
          </w:r>
          <w:r>
            <w:fldChar w:fldCharType="separate"/>
          </w:r>
          <w:r>
            <w:t>22</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_Toc4640 </w:instrText>
          </w:r>
          <w:r>
            <w:rPr>
              <w:rFonts w:ascii="Arial" w:hAnsi="Arial" w:cs="Arial"/>
            </w:rPr>
            <w:fldChar w:fldCharType="separate"/>
          </w:r>
          <w:r>
            <w:rPr>
              <w:rFonts w:ascii="Arial" w:hAnsi="Arial" w:cs="Arial"/>
            </w:rPr>
            <w:t>4.3.2 讲解能力</w:t>
          </w:r>
          <w:r>
            <w:tab/>
          </w:r>
          <w:r>
            <w:fldChar w:fldCharType="begin"/>
          </w:r>
          <w:r>
            <w:instrText xml:space="preserve"> PAGEREF _Toc4640 </w:instrText>
          </w:r>
          <w:r>
            <w:fldChar w:fldCharType="separate"/>
          </w:r>
          <w:r>
            <w:t>22</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_Toc16362 </w:instrText>
          </w:r>
          <w:r>
            <w:rPr>
              <w:rFonts w:ascii="Arial" w:hAnsi="Arial" w:cs="Arial"/>
            </w:rPr>
            <w:fldChar w:fldCharType="separate"/>
          </w:r>
          <w:r>
            <w:rPr>
              <w:rFonts w:ascii="Arial" w:hAnsi="Arial" w:cs="Arial"/>
            </w:rPr>
            <w:t>4.3.3 表现力</w:t>
          </w:r>
          <w:r>
            <w:tab/>
          </w:r>
          <w:r>
            <w:fldChar w:fldCharType="begin"/>
          </w:r>
          <w:r>
            <w:instrText xml:space="preserve"> PAGEREF _Toc16362 </w:instrText>
          </w:r>
          <w:r>
            <w:fldChar w:fldCharType="separate"/>
          </w:r>
          <w:r>
            <w:t>23</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_Toc4566 </w:instrText>
          </w:r>
          <w:r>
            <w:rPr>
              <w:rFonts w:ascii="Arial" w:hAnsi="Arial" w:cs="Arial"/>
            </w:rPr>
            <w:fldChar w:fldCharType="separate"/>
          </w:r>
          <w:r>
            <w:rPr>
              <w:rFonts w:ascii="Arial" w:hAnsi="Arial" w:cs="Arial"/>
            </w:rPr>
            <w:t>4.3.4 内容启发性</w:t>
          </w:r>
          <w:r>
            <w:tab/>
          </w:r>
          <w:r>
            <w:fldChar w:fldCharType="begin"/>
          </w:r>
          <w:r>
            <w:instrText xml:space="preserve"> PAGEREF _Toc4566 </w:instrText>
          </w:r>
          <w:r>
            <w:fldChar w:fldCharType="separate"/>
          </w:r>
          <w:r>
            <w:t>23</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_Toc24228 </w:instrText>
          </w:r>
          <w:r>
            <w:rPr>
              <w:rFonts w:ascii="Arial" w:hAnsi="Arial" w:cs="Arial"/>
            </w:rPr>
            <w:fldChar w:fldCharType="separate"/>
          </w:r>
          <w:r>
            <w:rPr>
              <w:rFonts w:ascii="Arial" w:hAnsi="Arial" w:cs="Arial"/>
            </w:rPr>
            <w:t>4.4 测验和考核的评价</w:t>
          </w:r>
          <w:r>
            <w:tab/>
          </w:r>
          <w:r>
            <w:fldChar w:fldCharType="begin"/>
          </w:r>
          <w:r>
            <w:instrText xml:space="preserve"> PAGEREF _Toc24228 </w:instrText>
          </w:r>
          <w:r>
            <w:fldChar w:fldCharType="separate"/>
          </w:r>
          <w:r>
            <w:t>24</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_Toc29496 </w:instrText>
          </w:r>
          <w:r>
            <w:rPr>
              <w:rFonts w:ascii="Arial" w:hAnsi="Arial" w:cs="Arial"/>
            </w:rPr>
            <w:fldChar w:fldCharType="separate"/>
          </w:r>
          <w:r>
            <w:rPr>
              <w:rFonts w:ascii="Arial" w:hAnsi="Arial" w:cs="Arial"/>
            </w:rPr>
            <w:t>4.4.1 测验与试题对学习效果的检测</w:t>
          </w:r>
          <w:r>
            <w:tab/>
          </w:r>
          <w:r>
            <w:fldChar w:fldCharType="begin"/>
          </w:r>
          <w:r>
            <w:instrText xml:space="preserve"> PAGEREF _Toc29496 </w:instrText>
          </w:r>
          <w:r>
            <w:fldChar w:fldCharType="separate"/>
          </w:r>
          <w:r>
            <w:t>24</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_Toc15476 </w:instrText>
          </w:r>
          <w:r>
            <w:rPr>
              <w:rFonts w:ascii="Arial" w:hAnsi="Arial" w:cs="Arial"/>
            </w:rPr>
            <w:fldChar w:fldCharType="separate"/>
          </w:r>
          <w:r>
            <w:rPr>
              <w:rFonts w:ascii="Arial" w:hAnsi="Arial" w:cs="Arial"/>
            </w:rPr>
            <w:t>4.4.2 测验与试题知识点覆盖情况</w:t>
          </w:r>
          <w:r>
            <w:tab/>
          </w:r>
          <w:r>
            <w:fldChar w:fldCharType="begin"/>
          </w:r>
          <w:r>
            <w:instrText xml:space="preserve"> PAGEREF _Toc15476 </w:instrText>
          </w:r>
          <w:r>
            <w:fldChar w:fldCharType="separate"/>
          </w:r>
          <w:r>
            <w:t>24</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_Toc9222 </w:instrText>
          </w:r>
          <w:r>
            <w:rPr>
              <w:rFonts w:ascii="Arial" w:hAnsi="Arial" w:cs="Arial"/>
            </w:rPr>
            <w:fldChar w:fldCharType="separate"/>
          </w:r>
          <w:r>
            <w:rPr>
              <w:rFonts w:ascii="Arial" w:hAnsi="Arial" w:cs="Arial"/>
            </w:rPr>
            <w:t>4.4.3 测验与试题数量设置</w:t>
          </w:r>
          <w:r>
            <w:tab/>
          </w:r>
          <w:r>
            <w:fldChar w:fldCharType="begin"/>
          </w:r>
          <w:r>
            <w:instrText xml:space="preserve"> PAGEREF _Toc9222 </w:instrText>
          </w:r>
          <w:r>
            <w:fldChar w:fldCharType="separate"/>
          </w:r>
          <w:r>
            <w:t>24</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_Toc23276 </w:instrText>
          </w:r>
          <w:r>
            <w:rPr>
              <w:rFonts w:ascii="Arial" w:hAnsi="Arial" w:cs="Arial"/>
            </w:rPr>
            <w:fldChar w:fldCharType="separate"/>
          </w:r>
          <w:r>
            <w:rPr>
              <w:rFonts w:ascii="Arial" w:hAnsi="Arial" w:cs="Arial"/>
            </w:rPr>
            <w:t>4.4.4 测验与试题难度设置</w:t>
          </w:r>
          <w:r>
            <w:tab/>
          </w:r>
          <w:r>
            <w:fldChar w:fldCharType="begin"/>
          </w:r>
          <w:r>
            <w:instrText xml:space="preserve"> PAGEREF _Toc23276 </w:instrText>
          </w:r>
          <w:r>
            <w:fldChar w:fldCharType="separate"/>
          </w:r>
          <w:r>
            <w:t>25</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_Toc1817 </w:instrText>
          </w:r>
          <w:r>
            <w:rPr>
              <w:rFonts w:ascii="Arial" w:hAnsi="Arial" w:cs="Arial"/>
            </w:rPr>
            <w:fldChar w:fldCharType="separate"/>
          </w:r>
          <w:r>
            <w:rPr>
              <w:rFonts w:ascii="Arial" w:hAnsi="Arial" w:cs="Arial"/>
            </w:rPr>
            <w:t>4.5 平台评价</w:t>
          </w:r>
          <w:r>
            <w:tab/>
          </w:r>
          <w:r>
            <w:fldChar w:fldCharType="begin"/>
          </w:r>
          <w:r>
            <w:instrText xml:space="preserve"> PAGEREF _Toc1817 </w:instrText>
          </w:r>
          <w:r>
            <w:fldChar w:fldCharType="separate"/>
          </w:r>
          <w:r>
            <w:t>25</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_Toc739 </w:instrText>
          </w:r>
          <w:r>
            <w:rPr>
              <w:rFonts w:ascii="Arial" w:hAnsi="Arial" w:cs="Arial"/>
            </w:rPr>
            <w:fldChar w:fldCharType="separate"/>
          </w:r>
          <w:r>
            <w:rPr>
              <w:rFonts w:ascii="Arial" w:hAnsi="Arial" w:cs="Arial"/>
            </w:rPr>
            <w:t>4.5.1 平台稳定度</w:t>
          </w:r>
          <w:r>
            <w:tab/>
          </w:r>
          <w:r>
            <w:fldChar w:fldCharType="begin"/>
          </w:r>
          <w:r>
            <w:instrText xml:space="preserve"> PAGEREF _Toc739 </w:instrText>
          </w:r>
          <w:r>
            <w:fldChar w:fldCharType="separate"/>
          </w:r>
          <w:r>
            <w:t>25</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_Toc30150 </w:instrText>
          </w:r>
          <w:r>
            <w:rPr>
              <w:rFonts w:ascii="Arial" w:hAnsi="Arial" w:cs="Arial"/>
            </w:rPr>
            <w:fldChar w:fldCharType="separate"/>
          </w:r>
          <w:r>
            <w:rPr>
              <w:rFonts w:ascii="Arial" w:hAnsi="Arial" w:cs="Arial"/>
            </w:rPr>
            <w:t>4.5.2 平台运行具体情况</w:t>
          </w:r>
          <w:r>
            <w:tab/>
          </w:r>
          <w:r>
            <w:fldChar w:fldCharType="begin"/>
          </w:r>
          <w:r>
            <w:instrText xml:space="preserve"> PAGEREF _Toc30150 </w:instrText>
          </w:r>
          <w:r>
            <w:fldChar w:fldCharType="separate"/>
          </w:r>
          <w:r>
            <w:t>26</w:t>
          </w:r>
          <w:r>
            <w:fldChar w:fldCharType="end"/>
          </w:r>
          <w:r>
            <w:rPr>
              <w:rFonts w:ascii="Arial" w:hAnsi="Arial" w:cs="Arial"/>
            </w:rPr>
            <w:fldChar w:fldCharType="end"/>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HYPERLINK \l _Toc29900 </w:instrText>
          </w:r>
          <w:r>
            <w:rPr>
              <w:rFonts w:ascii="Arial" w:hAnsi="Arial" w:cs="Arial"/>
            </w:rPr>
            <w:fldChar w:fldCharType="separate"/>
          </w:r>
          <w:r>
            <w:t xml:space="preserve">五、 </w:t>
          </w:r>
          <w:r>
            <w:rPr>
              <w:rFonts w:ascii="Arial" w:hAnsi="Arial" w:cs="Arial"/>
              <w:highlight w:val="none"/>
            </w:rPr>
            <w:t>超星尔雅线下活动</w:t>
          </w:r>
          <w:r>
            <w:tab/>
          </w:r>
          <w:r>
            <w:fldChar w:fldCharType="begin"/>
          </w:r>
          <w:r>
            <w:instrText xml:space="preserve"> PAGEREF _Toc29900 </w:instrText>
          </w:r>
          <w:r>
            <w:fldChar w:fldCharType="separate"/>
          </w:r>
          <w:r>
            <w:t>26</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_Toc4441 </w:instrText>
          </w:r>
          <w:r>
            <w:rPr>
              <w:rFonts w:ascii="Arial" w:hAnsi="Arial" w:cs="Arial"/>
            </w:rPr>
            <w:fldChar w:fldCharType="separate"/>
          </w:r>
          <w:r>
            <w:rPr>
              <w:rFonts w:ascii="Arial" w:hAnsi="Arial" w:cs="Arial"/>
            </w:rPr>
            <w:t>5.</w:t>
          </w:r>
          <w:r>
            <w:rPr>
              <w:rFonts w:hint="eastAsia" w:ascii="Arial" w:hAnsi="Arial" w:cs="Arial"/>
              <w:lang w:val="en-US" w:eastAsia="zh-CN"/>
            </w:rPr>
            <w:t>1</w:t>
          </w:r>
          <w:r>
            <w:rPr>
              <w:rFonts w:ascii="Arial" w:hAnsi="Arial" w:cs="Arial"/>
            </w:rPr>
            <w:t xml:space="preserve"> 学生培训</w:t>
          </w:r>
          <w:r>
            <w:tab/>
          </w:r>
          <w:r>
            <w:fldChar w:fldCharType="begin"/>
          </w:r>
          <w:r>
            <w:instrText xml:space="preserve"> PAGEREF _Toc4441 </w:instrText>
          </w:r>
          <w:r>
            <w:fldChar w:fldCharType="separate"/>
          </w:r>
          <w:r>
            <w:t>26</w:t>
          </w:r>
          <w:r>
            <w:fldChar w:fldCharType="end"/>
          </w:r>
          <w:r>
            <w:rPr>
              <w:rFonts w:ascii="Arial" w:hAnsi="Arial" w:cs="Arial"/>
            </w:rPr>
            <w:fldChar w:fldCharType="end"/>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HYPERLINK \l _Toc19654 </w:instrText>
          </w:r>
          <w:r>
            <w:rPr>
              <w:rFonts w:ascii="Arial" w:hAnsi="Arial" w:cs="Arial"/>
            </w:rPr>
            <w:fldChar w:fldCharType="separate"/>
          </w:r>
          <w:r>
            <w:rPr>
              <w:rFonts w:ascii="Arial" w:hAnsi="Arial" w:cs="Arial"/>
            </w:rPr>
            <w:t xml:space="preserve">六、 </w:t>
          </w:r>
          <w:r>
            <w:rPr>
              <w:rFonts w:ascii="Arial" w:hAnsi="Arial" w:cs="Arial"/>
              <w:highlight w:val="none"/>
            </w:rPr>
            <w:t>反馈与建议</w:t>
          </w:r>
          <w:r>
            <w:tab/>
          </w:r>
          <w:r>
            <w:fldChar w:fldCharType="begin"/>
          </w:r>
          <w:r>
            <w:instrText xml:space="preserve"> PAGEREF _Toc19654 </w:instrText>
          </w:r>
          <w:r>
            <w:fldChar w:fldCharType="separate"/>
          </w:r>
          <w:r>
            <w:t>28</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_Toc3442 </w:instrText>
          </w:r>
          <w:r>
            <w:rPr>
              <w:rFonts w:ascii="Arial" w:hAnsi="Arial" w:cs="Arial"/>
            </w:rPr>
            <w:fldChar w:fldCharType="separate"/>
          </w:r>
          <w:r>
            <w:rPr>
              <w:rFonts w:ascii="Arial" w:hAnsi="Arial" w:cs="Arial"/>
            </w:rPr>
            <w:t>6.1 学生反馈</w:t>
          </w:r>
          <w:r>
            <w:tab/>
          </w:r>
          <w:r>
            <w:fldChar w:fldCharType="begin"/>
          </w:r>
          <w:r>
            <w:instrText xml:space="preserve"> PAGEREF _Toc3442 </w:instrText>
          </w:r>
          <w:r>
            <w:fldChar w:fldCharType="separate"/>
          </w:r>
          <w:r>
            <w:t>28</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_Toc16385 </w:instrText>
          </w:r>
          <w:r>
            <w:rPr>
              <w:rFonts w:ascii="Arial" w:hAnsi="Arial" w:cs="Arial"/>
            </w:rPr>
            <w:fldChar w:fldCharType="separate"/>
          </w:r>
          <w:r>
            <w:rPr>
              <w:rFonts w:ascii="Arial" w:hAnsi="Arial" w:cs="Arial"/>
            </w:rPr>
            <w:t>6.</w:t>
          </w:r>
          <w:r>
            <w:rPr>
              <w:rFonts w:hint="eastAsia" w:ascii="Arial" w:hAnsi="Arial" w:cs="Arial"/>
              <w:lang w:val="en-US" w:eastAsia="zh-CN"/>
            </w:rPr>
            <w:t>2</w:t>
          </w:r>
          <w:r>
            <w:rPr>
              <w:rFonts w:ascii="Arial" w:hAnsi="Arial" w:cs="Arial"/>
            </w:rPr>
            <w:t xml:space="preserve"> 课程资源建设建议</w:t>
          </w:r>
          <w:r>
            <w:tab/>
          </w:r>
          <w:r>
            <w:fldChar w:fldCharType="begin"/>
          </w:r>
          <w:r>
            <w:instrText xml:space="preserve"> PAGEREF _Toc16385 </w:instrText>
          </w:r>
          <w:r>
            <w:fldChar w:fldCharType="separate"/>
          </w:r>
          <w:r>
            <w:t>28</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_Toc8782 </w:instrText>
          </w:r>
          <w:r>
            <w:rPr>
              <w:rFonts w:ascii="Arial" w:hAnsi="Arial" w:cs="Arial"/>
            </w:rPr>
            <w:fldChar w:fldCharType="separate"/>
          </w:r>
          <w:r>
            <w:rPr>
              <w:rFonts w:ascii="Arial" w:hAnsi="Arial" w:cs="Arial"/>
            </w:rPr>
            <w:t>6.</w:t>
          </w:r>
          <w:r>
            <w:rPr>
              <w:rFonts w:hint="eastAsia" w:ascii="Arial" w:hAnsi="Arial" w:cs="Arial"/>
              <w:lang w:val="en-US" w:eastAsia="zh-CN"/>
            </w:rPr>
            <w:t>3</w:t>
          </w:r>
          <w:r>
            <w:rPr>
              <w:rFonts w:ascii="Arial" w:hAnsi="Arial" w:cs="Arial"/>
            </w:rPr>
            <w:t xml:space="preserve"> 课程运行与管理建议</w:t>
          </w:r>
          <w:r>
            <w:tab/>
          </w:r>
          <w:r>
            <w:fldChar w:fldCharType="begin"/>
          </w:r>
          <w:r>
            <w:instrText xml:space="preserve"> PAGEREF _Toc8782 </w:instrText>
          </w:r>
          <w:r>
            <w:fldChar w:fldCharType="separate"/>
          </w:r>
          <w:r>
            <w:t>29</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_Toc18027 </w:instrText>
          </w:r>
          <w:r>
            <w:rPr>
              <w:rFonts w:ascii="Arial" w:hAnsi="Arial" w:cs="Arial"/>
            </w:rPr>
            <w:fldChar w:fldCharType="separate"/>
          </w:r>
          <w:r>
            <w:rPr>
              <w:rFonts w:ascii="Arial" w:hAnsi="Arial" w:cs="Arial"/>
            </w:rPr>
            <w:t>6.</w:t>
          </w:r>
          <w:r>
            <w:rPr>
              <w:rFonts w:hint="eastAsia" w:ascii="Arial" w:hAnsi="Arial" w:cs="Arial"/>
              <w:lang w:val="en-US" w:eastAsia="zh-CN"/>
            </w:rPr>
            <w:t>4</w:t>
          </w:r>
          <w:r>
            <w:rPr>
              <w:rFonts w:ascii="Arial" w:hAnsi="Arial" w:cs="Arial"/>
            </w:rPr>
            <w:t xml:space="preserve"> 课程宣传与推广建议</w:t>
          </w:r>
          <w:r>
            <w:tab/>
          </w:r>
          <w:r>
            <w:fldChar w:fldCharType="begin"/>
          </w:r>
          <w:r>
            <w:instrText xml:space="preserve"> PAGEREF _Toc18027 </w:instrText>
          </w:r>
          <w:r>
            <w:fldChar w:fldCharType="separate"/>
          </w:r>
          <w:r>
            <w:t>29</w:t>
          </w:r>
          <w:r>
            <w:fldChar w:fldCharType="end"/>
          </w:r>
          <w:r>
            <w:rPr>
              <w:rFonts w:ascii="Arial" w:hAnsi="Arial" w:cs="Arial"/>
            </w:rPr>
            <w:fldChar w:fldCharType="end"/>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HYPERLINK \l _Toc3642 </w:instrText>
          </w:r>
          <w:r>
            <w:rPr>
              <w:rFonts w:ascii="Arial" w:hAnsi="Arial" w:cs="Arial"/>
            </w:rPr>
            <w:fldChar w:fldCharType="separate"/>
          </w:r>
          <w:r>
            <w:rPr>
              <w:rFonts w:ascii="Arial" w:hAnsi="Arial" w:cs="Arial"/>
            </w:rPr>
            <w:t>附录</w:t>
          </w:r>
          <w:r>
            <w:tab/>
          </w:r>
          <w:r>
            <w:fldChar w:fldCharType="begin"/>
          </w:r>
          <w:r>
            <w:instrText xml:space="preserve"> PAGEREF _Toc3642 </w:instrText>
          </w:r>
          <w:r>
            <w:fldChar w:fldCharType="separate"/>
          </w:r>
          <w:r>
            <w:t>32</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_Toc6860 </w:instrText>
          </w:r>
          <w:r>
            <w:rPr>
              <w:rFonts w:ascii="Arial" w:hAnsi="Arial" w:cs="Arial"/>
            </w:rPr>
            <w:fldChar w:fldCharType="separate"/>
          </w:r>
          <w:r>
            <w:rPr>
              <w:rFonts w:ascii="Arial" w:hAnsi="Arial" w:cs="Arial"/>
            </w:rPr>
            <w:t>附录1 学校选课清单</w:t>
          </w:r>
          <w:r>
            <w:tab/>
          </w:r>
          <w:r>
            <w:fldChar w:fldCharType="begin"/>
          </w:r>
          <w:r>
            <w:instrText xml:space="preserve"> PAGEREF _Toc6860 </w:instrText>
          </w:r>
          <w:r>
            <w:fldChar w:fldCharType="separate"/>
          </w:r>
          <w:r>
            <w:t>32</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_Toc1990 </w:instrText>
          </w:r>
          <w:r>
            <w:rPr>
              <w:rFonts w:ascii="Arial" w:hAnsi="Arial" w:cs="Arial"/>
            </w:rPr>
            <w:fldChar w:fldCharType="separate"/>
          </w:r>
          <w:r>
            <w:rPr>
              <w:rFonts w:ascii="Arial" w:hAnsi="Arial" w:cs="Arial"/>
            </w:rPr>
            <w:t>附录2 课程考核成绩表</w:t>
          </w:r>
          <w:r>
            <w:tab/>
          </w:r>
          <w:r>
            <w:fldChar w:fldCharType="begin"/>
          </w:r>
          <w:r>
            <w:instrText xml:space="preserve"> PAGEREF _Toc1990 </w:instrText>
          </w:r>
          <w:r>
            <w:fldChar w:fldCharType="separate"/>
          </w:r>
          <w:r>
            <w:t>36</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_Toc3255 </w:instrText>
          </w:r>
          <w:r>
            <w:rPr>
              <w:rFonts w:ascii="Arial" w:hAnsi="Arial" w:cs="Arial"/>
            </w:rPr>
            <w:fldChar w:fldCharType="separate"/>
          </w:r>
          <w:r>
            <w:rPr>
              <w:rFonts w:ascii="Arial" w:hAnsi="Arial" w:cs="Arial"/>
            </w:rPr>
            <w:t>附录3 问卷调查表</w:t>
          </w:r>
          <w:r>
            <w:tab/>
          </w:r>
          <w:r>
            <w:fldChar w:fldCharType="begin"/>
          </w:r>
          <w:r>
            <w:instrText xml:space="preserve"> PAGEREF _Toc3255 </w:instrText>
          </w:r>
          <w:r>
            <w:fldChar w:fldCharType="separate"/>
          </w:r>
          <w:r>
            <w:t>39</w:t>
          </w:r>
          <w:r>
            <w:fldChar w:fldCharType="end"/>
          </w:r>
          <w:r>
            <w:rPr>
              <w:rFonts w:ascii="Arial" w:hAnsi="Arial" w:cs="Arial"/>
            </w:rPr>
            <w:fldChar w:fldCharType="end"/>
          </w:r>
        </w:p>
        <w:p>
          <w:pPr>
            <w:spacing w:line="360" w:lineRule="auto"/>
            <w:rPr>
              <w:rFonts w:ascii="Arial" w:hAnsi="Arial" w:cs="Arial"/>
            </w:rPr>
          </w:pPr>
          <w:r>
            <w:rPr>
              <w:rFonts w:ascii="Arial" w:hAnsi="Arial" w:cs="Arial"/>
            </w:rPr>
            <w:fldChar w:fldCharType="end"/>
          </w:r>
        </w:p>
      </w:sdtContent>
    </w:sdt>
    <w:p>
      <w:pPr>
        <w:pStyle w:val="2"/>
        <w:numPr>
          <w:ilvl w:val="0"/>
          <w:numId w:val="0"/>
        </w:numPr>
        <w:ind w:left="420"/>
        <w:rPr>
          <w:rFonts w:ascii="Arial" w:hAnsi="Arial" w:cs="Arial"/>
        </w:rPr>
        <w:sectPr>
          <w:headerReference r:id="rId3" w:type="default"/>
          <w:footerReference r:id="rId4" w:type="default"/>
          <w:pgSz w:w="11900" w:h="16840"/>
          <w:pgMar w:top="1440" w:right="1797" w:bottom="1440" w:left="1797" w:header="567" w:footer="992" w:gutter="0"/>
          <w:pgNumType w:fmt="upperRoman" w:start="1"/>
          <w:cols w:space="720" w:num="1"/>
          <w:docGrid w:type="linesAndChars" w:linePitch="312" w:charSpace="0"/>
        </w:sectPr>
      </w:pPr>
      <w:bookmarkStart w:id="0" w:name="_Toc444785787"/>
    </w:p>
    <w:p>
      <w:pPr>
        <w:pStyle w:val="2"/>
        <w:numPr>
          <w:ilvl w:val="0"/>
          <w:numId w:val="0"/>
        </w:numPr>
        <w:ind w:left="420"/>
        <w:rPr>
          <w:rFonts w:ascii="Arial" w:hAnsi="Arial" w:cs="Arial"/>
        </w:rPr>
      </w:pPr>
      <w:bookmarkStart w:id="1" w:name="_Toc29312"/>
      <w:r>
        <w:rPr>
          <w:rFonts w:ascii="Arial" w:hAnsi="Arial" w:cs="Arial"/>
        </w:rPr>
        <w:t>前言</w:t>
      </w:r>
      <w:bookmarkEnd w:id="0"/>
      <w:bookmarkEnd w:id="1"/>
    </w:p>
    <w:p>
      <w:pPr>
        <w:widowControl/>
        <w:spacing w:line="360" w:lineRule="auto"/>
        <w:jc w:val="left"/>
        <w:rPr>
          <w:rFonts w:ascii="Arial" w:hAnsi="Arial" w:eastAsia="宋体" w:cs="Arial"/>
          <w:bCs/>
          <w:sz w:val="24"/>
          <w:szCs w:val="24"/>
          <w:lang w:val="zh-TW"/>
        </w:rPr>
      </w:pPr>
    </w:p>
    <w:p>
      <w:pPr>
        <w:spacing w:line="360" w:lineRule="auto"/>
        <w:rPr>
          <w:rFonts w:ascii="Arial" w:hAnsi="Arial" w:eastAsia="华文楷体" w:cs="Arial"/>
          <w:bCs/>
          <w:sz w:val="28"/>
          <w:szCs w:val="28"/>
          <w:lang w:val="zh-TW"/>
        </w:rPr>
      </w:pPr>
      <w:r>
        <w:rPr>
          <w:rFonts w:ascii="Arial" w:hAnsi="Arial" w:eastAsia="华文楷体" w:cs="Arial"/>
          <w:bCs/>
          <w:sz w:val="28"/>
          <w:szCs w:val="28"/>
          <w:lang w:val="zh-TW" w:eastAsia="zh-TW"/>
        </w:rPr>
        <w:t>尊敬的河南交通职业技术学院领导：</w:t>
      </w:r>
    </w:p>
    <w:p>
      <w:pPr>
        <w:spacing w:line="360" w:lineRule="auto"/>
        <w:ind w:firstLine="560" w:firstLineChars="200"/>
        <w:rPr>
          <w:rFonts w:ascii="Arial" w:hAnsi="Arial" w:eastAsia="华文楷体" w:cs="Arial"/>
          <w:bCs/>
          <w:sz w:val="28"/>
          <w:szCs w:val="28"/>
          <w:lang w:val="zh-TW"/>
        </w:rPr>
      </w:pPr>
      <w:r>
        <w:rPr>
          <w:rFonts w:ascii="Arial" w:hAnsi="Arial" w:eastAsia="华文楷体" w:cs="Arial"/>
          <w:bCs/>
          <w:sz w:val="28"/>
          <w:szCs w:val="28"/>
          <w:lang w:val="zh-TW"/>
        </w:rPr>
        <w:t>您好！</w:t>
      </w:r>
    </w:p>
    <w:p>
      <w:pPr>
        <w:spacing w:line="360" w:lineRule="auto"/>
        <w:ind w:firstLine="560" w:firstLineChars="200"/>
        <w:rPr>
          <w:rFonts w:ascii="Arial" w:hAnsi="Arial" w:eastAsia="华文楷体" w:cs="Arial"/>
          <w:bCs/>
          <w:sz w:val="28"/>
          <w:szCs w:val="28"/>
          <w:lang w:val="zh-TW"/>
        </w:rPr>
      </w:pPr>
      <w:r>
        <w:rPr>
          <w:rFonts w:ascii="Arial" w:hAnsi="Arial" w:eastAsia="华文楷体" w:cs="Arial"/>
          <w:bCs/>
          <w:sz w:val="28"/>
          <w:szCs w:val="28"/>
          <w:lang w:val="zh-TW"/>
        </w:rPr>
        <w:t>感谢您在过去的一学期选择超星尔雅。</w:t>
      </w:r>
    </w:p>
    <w:p>
      <w:pPr>
        <w:spacing w:line="360" w:lineRule="auto"/>
        <w:ind w:firstLine="560" w:firstLineChars="200"/>
        <w:rPr>
          <w:rFonts w:ascii="Arial" w:hAnsi="Arial" w:eastAsia="华文楷体" w:cs="Arial"/>
          <w:bCs/>
          <w:sz w:val="28"/>
          <w:szCs w:val="28"/>
          <w:lang w:val="zh-TW"/>
        </w:rPr>
      </w:pPr>
      <w:r>
        <w:rPr>
          <w:rFonts w:ascii="Arial" w:hAnsi="Arial" w:eastAsia="华文楷体" w:cs="Arial"/>
          <w:bCs/>
          <w:sz w:val="28"/>
          <w:szCs w:val="28"/>
          <w:lang w:val="zh-TW"/>
        </w:rPr>
        <w:t>为了向您展示2017学年秋季学期超星尔雅在贵校的运行情况，我们特别制作了这份《超星尔雅课程运行报告》供您参考。</w:t>
      </w:r>
    </w:p>
    <w:p>
      <w:pPr>
        <w:spacing w:line="360" w:lineRule="auto"/>
        <w:ind w:firstLine="560" w:firstLineChars="200"/>
        <w:rPr>
          <w:rFonts w:ascii="Arial" w:hAnsi="Arial" w:eastAsia="华文楷体" w:cs="Arial"/>
          <w:bCs/>
          <w:sz w:val="28"/>
          <w:szCs w:val="28"/>
          <w:lang w:val="zh-TW"/>
        </w:rPr>
      </w:pPr>
      <w:r>
        <w:rPr>
          <w:rFonts w:ascii="Arial" w:hAnsi="Arial" w:eastAsia="华文楷体" w:cs="Arial"/>
          <w:bCs/>
          <w:sz w:val="28"/>
          <w:szCs w:val="28"/>
          <w:lang w:val="zh-TW"/>
        </w:rPr>
        <w:t>我公司承诺本报告中所有数据客观有效，且在未经过贵校同意前不向任何机构或个人透露。因涉及到部分商业机密，也请您对此份报告内容进行保密。</w:t>
      </w:r>
    </w:p>
    <w:p>
      <w:pPr>
        <w:spacing w:line="360" w:lineRule="auto"/>
        <w:ind w:firstLine="560" w:firstLineChars="200"/>
        <w:rPr>
          <w:rFonts w:ascii="Arial" w:hAnsi="Arial" w:eastAsia="华文楷体" w:cs="Arial"/>
          <w:bCs/>
          <w:sz w:val="28"/>
          <w:szCs w:val="28"/>
          <w:lang w:val="zh-TW"/>
        </w:rPr>
      </w:pPr>
      <w:r>
        <w:rPr>
          <w:rFonts w:ascii="Arial" w:hAnsi="Arial" w:eastAsia="华文楷体" w:cs="Arial"/>
          <w:bCs/>
          <w:sz w:val="28"/>
          <w:szCs w:val="28"/>
          <w:lang w:val="zh-TW"/>
        </w:rPr>
        <w:t>“数据驱动学校，分析变革教育”已成为教育改革和发展的共识。期待我们今后有更好的合作。</w:t>
      </w:r>
    </w:p>
    <w:p>
      <w:pPr>
        <w:spacing w:line="360" w:lineRule="auto"/>
        <w:ind w:firstLine="560" w:firstLineChars="200"/>
        <w:rPr>
          <w:rFonts w:ascii="Arial" w:hAnsi="Arial" w:eastAsia="华文楷体" w:cs="Arial"/>
          <w:bCs/>
          <w:sz w:val="28"/>
          <w:szCs w:val="28"/>
          <w:lang w:val="zh-TW"/>
        </w:rPr>
      </w:pPr>
    </w:p>
    <w:p>
      <w:pPr>
        <w:spacing w:line="360" w:lineRule="auto"/>
        <w:ind w:firstLine="560" w:firstLineChars="200"/>
        <w:jc w:val="right"/>
        <w:rPr>
          <w:rFonts w:ascii="Arial" w:hAnsi="Arial" w:eastAsia="华文楷体" w:cs="Arial"/>
          <w:bCs/>
          <w:sz w:val="28"/>
          <w:szCs w:val="28"/>
          <w:lang w:val="zh-TW"/>
        </w:rPr>
      </w:pPr>
      <w:r>
        <w:rPr>
          <w:rFonts w:ascii="Arial" w:hAnsi="Arial" w:eastAsia="华文楷体" w:cs="Arial"/>
          <w:bCs/>
          <w:sz w:val="28"/>
          <w:szCs w:val="28"/>
          <w:lang w:val="zh-TW"/>
        </w:rPr>
        <w:t>超星尔雅</w:t>
      </w:r>
    </w:p>
    <w:p>
      <w:pPr>
        <w:spacing w:line="360" w:lineRule="auto"/>
        <w:ind w:firstLine="560" w:firstLineChars="200"/>
        <w:jc w:val="right"/>
        <w:rPr>
          <w:rFonts w:ascii="Arial" w:hAnsi="Arial" w:eastAsia="华文楷体" w:cs="Arial"/>
          <w:bCs/>
          <w:sz w:val="28"/>
          <w:szCs w:val="28"/>
          <w:lang w:eastAsia="zh-TW"/>
        </w:rPr>
      </w:pPr>
      <w:r>
        <w:rPr>
          <w:rFonts w:ascii="Arial" w:hAnsi="Arial" w:eastAsia="华文楷体" w:cs="Arial"/>
          <w:bCs/>
          <w:sz w:val="28"/>
          <w:szCs w:val="28"/>
          <w:lang w:val="zh-TW"/>
        </w:rPr>
        <w:t>2018年03月</w:t>
      </w:r>
    </w:p>
    <w:p>
      <w:pPr>
        <w:spacing w:line="360" w:lineRule="auto"/>
        <w:rPr>
          <w:rFonts w:ascii="Arial" w:hAnsi="Arial" w:eastAsia="宋体" w:cs="Arial"/>
          <w:bCs/>
          <w:sz w:val="24"/>
          <w:szCs w:val="24"/>
          <w:lang w:val="zh-TW"/>
        </w:rPr>
      </w:pPr>
    </w:p>
    <w:p>
      <w:pPr>
        <w:widowControl/>
        <w:spacing w:line="360" w:lineRule="auto"/>
        <w:jc w:val="left"/>
        <w:rPr>
          <w:rFonts w:ascii="Arial" w:hAnsi="Arial" w:eastAsia="宋体" w:cs="Arial"/>
          <w:bCs/>
          <w:sz w:val="24"/>
          <w:szCs w:val="24"/>
          <w:lang w:val="zh-TW"/>
        </w:rPr>
      </w:pPr>
    </w:p>
    <w:p>
      <w:pPr>
        <w:widowControl/>
        <w:spacing w:line="360" w:lineRule="auto"/>
        <w:jc w:val="left"/>
        <w:rPr>
          <w:rFonts w:ascii="Arial" w:hAnsi="Arial" w:eastAsia="宋体" w:cs="Arial"/>
          <w:bCs/>
          <w:sz w:val="24"/>
          <w:szCs w:val="24"/>
          <w:lang w:val="zh-TW"/>
        </w:rPr>
      </w:pPr>
    </w:p>
    <w:p>
      <w:pPr>
        <w:widowControl/>
        <w:spacing w:line="360" w:lineRule="auto"/>
        <w:jc w:val="left"/>
        <w:rPr>
          <w:rFonts w:ascii="Arial" w:hAnsi="Arial" w:eastAsia="宋体" w:cs="Arial"/>
          <w:bCs/>
          <w:sz w:val="24"/>
          <w:szCs w:val="24"/>
          <w:lang w:val="zh-TW"/>
        </w:rPr>
        <w:sectPr>
          <w:pgSz w:w="11900" w:h="16840"/>
          <w:pgMar w:top="1440" w:right="1797" w:bottom="1440" w:left="1797" w:header="567" w:footer="992" w:gutter="0"/>
          <w:pgNumType w:fmt="upperRoman" w:start="1"/>
          <w:cols w:space="720" w:num="1"/>
          <w:docGrid w:type="linesAndChars" w:linePitch="312" w:charSpace="0"/>
        </w:sectPr>
      </w:pPr>
    </w:p>
    <w:p>
      <w:pPr>
        <w:pStyle w:val="2"/>
        <w:numPr>
          <w:ilvl w:val="0"/>
          <w:numId w:val="2"/>
        </w:numPr>
        <w:ind w:left="0" w:firstLine="0"/>
        <w:rPr>
          <w:rFonts w:ascii="Arial" w:hAnsi="Arial" w:cs="Arial"/>
        </w:rPr>
      </w:pPr>
      <w:bookmarkStart w:id="2" w:name="_Toc9703"/>
      <w:r>
        <w:rPr>
          <w:rFonts w:ascii="Arial" w:hAnsi="Arial" w:cs="Arial"/>
        </w:rPr>
        <w:t>总概</w:t>
      </w:r>
      <w:bookmarkEnd w:id="2"/>
    </w:p>
    <w:p>
      <w:pPr>
        <w:spacing w:before="156" w:beforeLines="50" w:after="156" w:afterLines="50"/>
        <w:rPr>
          <w:rFonts w:ascii="Arial" w:hAnsi="Arial" w:eastAsia="黑体" w:cs="Arial"/>
          <w:b/>
          <w:color w:val="65291B" w:themeColor="accent1" w:themeShade="BF"/>
          <w:sz w:val="24"/>
        </w:rPr>
      </w:pPr>
      <w:r>
        <w:rPr>
          <w:rFonts w:ascii="Arial" w:hAnsi="Arial" w:eastAsia="黑体" w:cs="Arial"/>
          <w:b/>
          <w:color w:val="65291B" w:themeColor="accent1" w:themeShade="BF"/>
          <w:sz w:val="24"/>
        </w:rPr>
        <w:t>超星尔雅通识课</w:t>
      </w:r>
    </w:p>
    <w:p>
      <w:pPr>
        <w:spacing w:line="360" w:lineRule="auto"/>
        <w:ind w:firstLine="480" w:firstLineChars="200"/>
        <w:rPr>
          <w:rFonts w:ascii="Arial" w:hAnsi="Arial" w:cs="Arial" w:eastAsiaTheme="majorEastAsia"/>
          <w:bCs/>
          <w:sz w:val="24"/>
          <w:szCs w:val="24"/>
          <w:u w:color="000000"/>
          <w:lang w:val="zh-TW"/>
        </w:rPr>
      </w:pPr>
      <w:r>
        <w:rPr>
          <w:rFonts w:ascii="Arial" w:hAnsi="Arial" w:cs="Arial" w:eastAsiaTheme="majorEastAsia"/>
          <w:bCs/>
          <w:sz w:val="24"/>
          <w:szCs w:val="24"/>
          <w:u w:color="000000"/>
          <w:lang w:val="zh-TW"/>
        </w:rPr>
        <w:t>超星尔雅通识课网络修学分平台2010年应运而生，迅速成长为中国大学网络学习知名品牌。在每天24小时高并发、高流量的全国性多点访问的情况下，超星尔雅安全稳定运行7年，无任何一起教学事故。</w:t>
      </w:r>
    </w:p>
    <w:p>
      <w:pPr>
        <w:pStyle w:val="49"/>
        <w:numPr>
          <w:ilvl w:val="0"/>
          <w:numId w:val="3"/>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截至201</w:t>
      </w:r>
      <w:r>
        <w:rPr>
          <w:rFonts w:hint="eastAsia" w:ascii="Arial" w:hAnsi="Arial" w:eastAsia="楷体" w:cs="Arial"/>
          <w:b/>
          <w:bCs/>
          <w:sz w:val="24"/>
          <w:szCs w:val="24"/>
          <w:u w:color="000000"/>
          <w:lang w:val="zh-TW"/>
        </w:rPr>
        <w:t>7</w:t>
      </w:r>
      <w:r>
        <w:rPr>
          <w:rFonts w:ascii="Arial" w:hAnsi="Arial" w:eastAsia="楷体" w:cs="Arial"/>
          <w:b/>
          <w:bCs/>
          <w:sz w:val="24"/>
          <w:szCs w:val="24"/>
          <w:u w:color="000000"/>
          <w:lang w:val="zh-TW"/>
        </w:rPr>
        <w:t>年底，全国已有1</w:t>
      </w:r>
      <w:r>
        <w:rPr>
          <w:rFonts w:hint="eastAsia" w:ascii="Arial" w:hAnsi="Arial" w:eastAsia="楷体" w:cs="Arial"/>
          <w:b/>
          <w:bCs/>
          <w:sz w:val="24"/>
          <w:szCs w:val="24"/>
          <w:u w:color="000000"/>
          <w:lang w:val="zh-TW"/>
        </w:rPr>
        <w:t>7</w:t>
      </w:r>
      <w:r>
        <w:rPr>
          <w:rFonts w:ascii="Arial" w:hAnsi="Arial" w:eastAsia="楷体" w:cs="Arial"/>
          <w:b/>
          <w:bCs/>
          <w:sz w:val="24"/>
          <w:szCs w:val="24"/>
          <w:u w:color="000000"/>
          <w:lang w:val="zh-TW"/>
        </w:rPr>
        <w:t>00余家高校成为超星尔雅用户；</w:t>
      </w:r>
    </w:p>
    <w:p>
      <w:pPr>
        <w:pStyle w:val="49"/>
        <w:numPr>
          <w:ilvl w:val="0"/>
          <w:numId w:val="3"/>
        </w:numPr>
        <w:spacing w:line="360" w:lineRule="auto"/>
        <w:ind w:left="426" w:firstLineChars="0"/>
        <w:rPr>
          <w:rFonts w:ascii="Arial" w:hAnsi="Arial" w:eastAsia="楷体" w:cs="Arial"/>
          <w:b/>
          <w:bCs/>
          <w:sz w:val="24"/>
          <w:szCs w:val="24"/>
          <w:u w:color="000000"/>
          <w:lang w:val="zh-TW"/>
        </w:rPr>
      </w:pPr>
      <w:r>
        <w:rPr>
          <w:rFonts w:hint="eastAsia" w:ascii="Arial" w:hAnsi="Arial" w:eastAsia="楷体" w:cs="Arial"/>
          <w:b/>
          <w:bCs/>
          <w:sz w:val="24"/>
          <w:szCs w:val="24"/>
          <w:u w:color="000000"/>
          <w:lang w:val="zh-TW"/>
        </w:rPr>
        <w:t>截至2017年12月，课程累计修读人次达4000万</w:t>
      </w:r>
      <w:r>
        <w:rPr>
          <w:rFonts w:ascii="Arial" w:hAnsi="Arial" w:eastAsia="楷体" w:cs="Arial"/>
          <w:b/>
          <w:bCs/>
          <w:sz w:val="24"/>
          <w:szCs w:val="24"/>
          <w:u w:color="000000"/>
          <w:lang w:val="zh-TW"/>
        </w:rPr>
        <w:t>；</w:t>
      </w:r>
    </w:p>
    <w:p>
      <w:pPr>
        <w:pStyle w:val="49"/>
        <w:numPr>
          <w:ilvl w:val="0"/>
          <w:numId w:val="3"/>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2017年秋季学期，超星尔雅推出新课50余门，总课程数已超过3</w:t>
      </w:r>
      <w:r>
        <w:rPr>
          <w:rFonts w:hint="eastAsia" w:ascii="Arial" w:hAnsi="Arial" w:eastAsia="楷体" w:cs="Arial"/>
          <w:b/>
          <w:bCs/>
          <w:sz w:val="24"/>
          <w:szCs w:val="24"/>
          <w:u w:color="000000"/>
          <w:lang w:val="zh-TW"/>
        </w:rPr>
        <w:t>5</w:t>
      </w:r>
      <w:r>
        <w:rPr>
          <w:rFonts w:ascii="Arial" w:hAnsi="Arial" w:eastAsia="楷体" w:cs="Arial"/>
          <w:b/>
          <w:bCs/>
          <w:sz w:val="24"/>
          <w:szCs w:val="24"/>
          <w:u w:color="000000"/>
          <w:lang w:val="zh-TW"/>
        </w:rPr>
        <w:t>0门；</w:t>
      </w:r>
    </w:p>
    <w:p>
      <w:pPr>
        <w:pStyle w:val="49"/>
        <w:numPr>
          <w:ilvl w:val="0"/>
          <w:numId w:val="3"/>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201</w:t>
      </w:r>
      <w:r>
        <w:rPr>
          <w:rFonts w:hint="eastAsia" w:ascii="Arial" w:hAnsi="Arial" w:eastAsia="楷体" w:cs="Arial"/>
          <w:b/>
          <w:bCs/>
          <w:sz w:val="24"/>
          <w:szCs w:val="24"/>
          <w:u w:color="000000"/>
          <w:lang w:val="zh-TW"/>
        </w:rPr>
        <w:t>8</w:t>
      </w:r>
      <w:r>
        <w:rPr>
          <w:rFonts w:ascii="Arial" w:hAnsi="Arial" w:eastAsia="楷体" w:cs="Arial"/>
          <w:b/>
          <w:bCs/>
          <w:sz w:val="24"/>
          <w:szCs w:val="24"/>
          <w:u w:color="000000"/>
          <w:lang w:val="zh-TW"/>
        </w:rPr>
        <w:t>年</w:t>
      </w:r>
      <w:r>
        <w:rPr>
          <w:rFonts w:hint="eastAsia" w:ascii="Arial" w:hAnsi="Arial" w:eastAsia="楷体" w:cs="Arial"/>
          <w:b/>
          <w:bCs/>
          <w:sz w:val="24"/>
          <w:szCs w:val="24"/>
          <w:u w:color="000000"/>
          <w:lang w:val="zh-TW"/>
        </w:rPr>
        <w:t>春</w:t>
      </w:r>
      <w:r>
        <w:rPr>
          <w:rFonts w:ascii="Arial" w:hAnsi="Arial" w:eastAsia="楷体" w:cs="Arial"/>
          <w:b/>
          <w:bCs/>
          <w:sz w:val="24"/>
          <w:szCs w:val="24"/>
          <w:u w:color="000000"/>
          <w:lang w:val="zh-TW"/>
        </w:rPr>
        <w:t>季学期，超星尔雅即将上线</w:t>
      </w:r>
      <w:r>
        <w:rPr>
          <w:rFonts w:hint="eastAsia" w:ascii="Arial" w:hAnsi="Arial" w:eastAsia="楷体" w:cs="Arial"/>
          <w:b/>
          <w:bCs/>
          <w:sz w:val="24"/>
          <w:szCs w:val="24"/>
          <w:u w:color="000000"/>
          <w:lang w:val="zh-TW"/>
        </w:rPr>
        <w:t>2</w:t>
      </w:r>
      <w:r>
        <w:rPr>
          <w:rFonts w:ascii="Arial" w:hAnsi="Arial" w:eastAsia="楷体" w:cs="Arial"/>
          <w:b/>
          <w:bCs/>
          <w:sz w:val="24"/>
          <w:szCs w:val="24"/>
          <w:u w:color="000000"/>
          <w:lang w:val="zh-TW"/>
        </w:rPr>
        <w:t>0门全新课程。</w:t>
      </w:r>
    </w:p>
    <w:p>
      <w:pPr>
        <w:spacing w:before="156" w:beforeLines="50" w:after="156" w:afterLines="50"/>
        <w:rPr>
          <w:rFonts w:ascii="Arial" w:hAnsi="Arial" w:eastAsia="黑体" w:cs="Arial"/>
          <w:b/>
          <w:color w:val="65291B" w:themeColor="accent1" w:themeShade="BF"/>
          <w:sz w:val="24"/>
        </w:rPr>
      </w:pPr>
      <w:r>
        <w:rPr>
          <w:rFonts w:ascii="Arial" w:hAnsi="Arial" w:eastAsia="黑体" w:cs="Arial"/>
          <w:b/>
          <w:color w:val="65291B" w:themeColor="accent1" w:themeShade="BF"/>
          <w:sz w:val="24"/>
        </w:rPr>
        <w:t>河南交通职业技术学院</w:t>
      </w:r>
    </w:p>
    <w:p>
      <w:pPr>
        <w:spacing w:line="360" w:lineRule="auto"/>
        <w:ind w:firstLine="480" w:firstLineChars="200"/>
        <w:rPr>
          <w:rFonts w:ascii="Arial" w:hAnsi="Arial" w:cs="Arial" w:eastAsiaTheme="majorEastAsia"/>
          <w:bCs/>
          <w:sz w:val="24"/>
          <w:szCs w:val="24"/>
          <w:u w:color="000000"/>
          <w:lang w:val="zh-TW"/>
        </w:rPr>
      </w:pPr>
      <w:r>
        <w:rPr>
          <w:rFonts w:ascii="Arial" w:hAnsi="Arial" w:cs="Arial" w:eastAsiaTheme="majorEastAsia"/>
          <w:bCs/>
          <w:sz w:val="24"/>
          <w:szCs w:val="24"/>
          <w:u w:color="000000"/>
          <w:lang w:val="zh-TW"/>
        </w:rPr>
        <w:t>河南交通职业技术学院在2017年秋季学期中：</w:t>
      </w:r>
    </w:p>
    <w:p>
      <w:pPr>
        <w:pStyle w:val="49"/>
        <w:numPr>
          <w:ilvl w:val="0"/>
          <w:numId w:val="4"/>
        </w:numPr>
        <w:spacing w:line="360" w:lineRule="auto"/>
        <w:ind w:left="426" w:firstLineChars="0"/>
        <w:jc w:val="left"/>
        <w:rPr>
          <w:rFonts w:ascii="Arial" w:hAnsi="Arial" w:eastAsia="楷体" w:cs="Arial"/>
          <w:b/>
          <w:bCs/>
          <w:sz w:val="24"/>
          <w:szCs w:val="24"/>
          <w:u w:color="000000"/>
          <w:lang w:val="zh-TW"/>
        </w:rPr>
      </w:pPr>
      <w:r>
        <w:rPr>
          <w:rFonts w:ascii="Arial" w:hAnsi="Arial" w:eastAsia="楷体" w:cs="Arial"/>
          <w:b/>
          <w:bCs/>
          <w:sz w:val="24"/>
          <w:szCs w:val="24"/>
          <w:u w:color="000000"/>
          <w:lang w:val="zh-TW"/>
        </w:rPr>
        <w:t>贵校共开设公选课程</w:t>
      </w:r>
      <w:r>
        <w:rPr>
          <w:rFonts w:hint="eastAsia" w:ascii="Arial" w:hAnsi="Arial" w:eastAsia="楷体" w:cs="Arial"/>
          <w:b/>
          <w:bCs/>
          <w:sz w:val="24"/>
          <w:szCs w:val="24"/>
          <w:u w:color="000000"/>
          <w:lang w:val="zh-TW"/>
        </w:rPr>
        <w:t>70</w:t>
      </w:r>
      <w:r>
        <w:rPr>
          <w:rFonts w:ascii="Arial" w:hAnsi="Arial" w:eastAsia="楷体" w:cs="Arial"/>
          <w:b/>
          <w:bCs/>
          <w:sz w:val="24"/>
          <w:szCs w:val="24"/>
          <w:u w:color="000000"/>
          <w:lang w:val="zh-TW"/>
        </w:rPr>
        <w:t>门；</w:t>
      </w:r>
    </w:p>
    <w:p>
      <w:pPr>
        <w:pStyle w:val="49"/>
        <w:numPr>
          <w:ilvl w:val="0"/>
          <w:numId w:val="4"/>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9633名学生</w:t>
      </w:r>
      <w:r>
        <w:rPr>
          <w:rFonts w:hint="eastAsia" w:ascii="Arial" w:hAnsi="Arial" w:eastAsia="楷体" w:cs="Arial"/>
          <w:b/>
          <w:bCs/>
          <w:sz w:val="24"/>
          <w:szCs w:val="24"/>
          <w:u w:color="000000"/>
          <w:lang w:val="zh-TW"/>
        </w:rPr>
        <w:t>报名</w:t>
      </w:r>
      <w:r>
        <w:rPr>
          <w:rFonts w:ascii="Arial" w:hAnsi="Arial" w:eastAsia="楷体" w:cs="Arial"/>
          <w:b/>
          <w:bCs/>
          <w:sz w:val="24"/>
          <w:szCs w:val="24"/>
          <w:u w:color="000000"/>
          <w:lang w:val="zh-TW"/>
        </w:rPr>
        <w:t>参与尔雅通识课学习；</w:t>
      </w:r>
    </w:p>
    <w:p>
      <w:pPr>
        <w:pStyle w:val="49"/>
        <w:numPr>
          <w:ilvl w:val="0"/>
          <w:numId w:val="4"/>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94.23%的学生通过课程考核并获得相应学分；</w:t>
      </w:r>
    </w:p>
    <w:p>
      <w:pPr>
        <w:pStyle w:val="49"/>
        <w:spacing w:line="360" w:lineRule="auto"/>
        <w:ind w:firstLine="371" w:firstLineChars="177"/>
        <w:rPr>
          <w:rFonts w:ascii="Arial" w:hAnsi="Arial" w:eastAsia="楷体" w:cs="Arial"/>
          <w:bCs/>
          <w:color w:val="A36520" w:themeColor="accent2" w:themeShade="BF"/>
          <w:szCs w:val="21"/>
          <w:u w:color="000000"/>
          <w:lang w:val="zh-TW"/>
        </w:rPr>
      </w:pPr>
      <w:r>
        <w:rPr>
          <w:rFonts w:ascii="Arial" w:hAnsi="Arial" w:eastAsia="楷体" w:cs="Arial"/>
          <w:bCs/>
          <w:color w:val="A36520" w:themeColor="accent2" w:themeShade="BF"/>
          <w:szCs w:val="21"/>
          <w:u w:color="000000"/>
          <w:lang w:val="zh-TW"/>
        </w:rPr>
        <w:t>【说明：</w:t>
      </w:r>
      <w:r>
        <w:rPr>
          <w:rFonts w:ascii="Arial" w:hAnsi="Arial" w:eastAsia="楷体" w:cs="Arial"/>
          <w:color w:val="A36520" w:themeColor="accent2" w:themeShade="BF"/>
          <w:szCs w:val="21"/>
        </w:rPr>
        <w:t>考核通过率=考核及格人次/参加考核人次。其中，考核及格分数为60分及以上，参加考核人次不包含已选课但未</w:t>
      </w:r>
      <w:r>
        <w:rPr>
          <w:rFonts w:hint="eastAsia" w:ascii="Arial" w:hAnsi="Arial" w:eastAsia="楷体" w:cs="Arial"/>
          <w:color w:val="A36520" w:themeColor="accent2" w:themeShade="BF"/>
          <w:szCs w:val="21"/>
        </w:rPr>
        <w:t>参加</w:t>
      </w:r>
      <w:r>
        <w:rPr>
          <w:rFonts w:ascii="Arial" w:hAnsi="Arial" w:eastAsia="楷体" w:cs="Arial"/>
          <w:color w:val="A36520" w:themeColor="accent2" w:themeShade="BF"/>
          <w:szCs w:val="21"/>
        </w:rPr>
        <w:t>学习的学生人次。</w:t>
      </w:r>
      <w:r>
        <w:rPr>
          <w:rFonts w:ascii="Arial" w:hAnsi="Arial" w:eastAsia="楷体" w:cs="Arial"/>
          <w:bCs/>
          <w:color w:val="A36520" w:themeColor="accent2" w:themeShade="BF"/>
          <w:szCs w:val="21"/>
          <w:u w:color="000000"/>
          <w:lang w:val="zh-TW"/>
        </w:rPr>
        <w:t>】</w:t>
      </w:r>
    </w:p>
    <w:p>
      <w:pPr>
        <w:pStyle w:val="49"/>
        <w:numPr>
          <w:ilvl w:val="0"/>
          <w:numId w:val="4"/>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课程学习期末考核总体优秀率为74%。</w:t>
      </w:r>
    </w:p>
    <w:p>
      <w:pPr>
        <w:pStyle w:val="49"/>
        <w:spacing w:line="360" w:lineRule="auto"/>
        <w:ind w:firstLine="371" w:firstLineChars="177"/>
        <w:rPr>
          <w:rFonts w:ascii="Arial" w:hAnsi="Arial" w:eastAsia="楷体" w:cs="Arial"/>
          <w:bCs/>
          <w:color w:val="A36520" w:themeColor="accent2" w:themeShade="BF"/>
          <w:szCs w:val="21"/>
          <w:u w:color="000000"/>
          <w:lang w:val="zh-TW"/>
        </w:rPr>
      </w:pPr>
      <w:r>
        <w:rPr>
          <w:rFonts w:ascii="Arial" w:hAnsi="Arial" w:eastAsia="楷体" w:cs="Arial"/>
          <w:bCs/>
          <w:color w:val="A36520" w:themeColor="accent2" w:themeShade="BF"/>
          <w:szCs w:val="21"/>
          <w:u w:color="000000"/>
          <w:lang w:val="zh-TW"/>
        </w:rPr>
        <w:t>【说明：优秀率=考核优秀人次/参加考核人次。其中，考核优秀分数为90分及以上，参加考核人次不包含已选课但未</w:t>
      </w:r>
      <w:r>
        <w:rPr>
          <w:rFonts w:hint="eastAsia" w:ascii="Arial" w:hAnsi="Arial" w:eastAsia="楷体" w:cs="Arial"/>
          <w:bCs/>
          <w:color w:val="A36520" w:themeColor="accent2" w:themeShade="BF"/>
          <w:szCs w:val="21"/>
          <w:u w:color="000000"/>
          <w:lang w:val="zh-TW"/>
        </w:rPr>
        <w:t>参加</w:t>
      </w:r>
      <w:r>
        <w:rPr>
          <w:rFonts w:ascii="Arial" w:hAnsi="Arial" w:eastAsia="楷体" w:cs="Arial"/>
          <w:bCs/>
          <w:color w:val="A36520" w:themeColor="accent2" w:themeShade="BF"/>
          <w:szCs w:val="21"/>
          <w:u w:color="000000"/>
          <w:lang w:val="zh-TW"/>
        </w:rPr>
        <w:t>学习的学生人次。】</w:t>
      </w:r>
    </w:p>
    <w:p>
      <w:pPr>
        <w:spacing w:line="360" w:lineRule="auto"/>
        <w:ind w:firstLine="480" w:firstLineChars="200"/>
        <w:rPr>
          <w:rFonts w:ascii="Arial" w:hAnsi="Arial" w:cs="Arial" w:eastAsiaTheme="majorEastAsia"/>
          <w:bCs/>
          <w:sz w:val="24"/>
          <w:szCs w:val="24"/>
          <w:u w:color="000000"/>
          <w:lang w:val="zh-TW"/>
        </w:rPr>
      </w:pPr>
      <w:r>
        <w:rPr>
          <w:rFonts w:ascii="Arial" w:hAnsi="Arial" w:cs="Arial" w:eastAsiaTheme="majorEastAsia"/>
          <w:bCs/>
          <w:sz w:val="24"/>
          <w:szCs w:val="24"/>
          <w:u w:color="000000"/>
          <w:lang w:val="zh-TW"/>
        </w:rPr>
        <w:t>教学质量的提升是推动人才培养质量的持续提高、实现人才培养目标的重要保障。超星尔雅网络通识课程通过在线课堂/混合式课堂的形式，以教学活动组织实施为核心内容，围绕着教学任务、学习过程考核、学习成果考核等方面展开，能够有效提高学校教学质量。随着学生对通识教育课程的需求日益增加，在选修课领域进行网络通识课体系建设成为了贵校开展综合素质教育的重要方式之一。</w:t>
      </w:r>
      <w:r>
        <w:rPr>
          <w:rFonts w:ascii="Arial" w:hAnsi="Arial" w:cs="Arial" w:eastAsiaTheme="majorEastAsia"/>
          <w:bCs/>
          <w:sz w:val="24"/>
          <w:szCs w:val="24"/>
          <w:u w:color="000000"/>
          <w:lang w:val="zh-TW"/>
        </w:rPr>
        <w:br w:type="page"/>
      </w:r>
    </w:p>
    <w:p>
      <w:pPr>
        <w:pStyle w:val="2"/>
        <w:rPr>
          <w:rFonts w:ascii="Arial" w:hAnsi="Arial" w:cs="Arial"/>
        </w:rPr>
      </w:pPr>
      <w:bookmarkStart w:id="3" w:name="_Toc8327"/>
      <w:r>
        <w:rPr>
          <w:rFonts w:ascii="Arial" w:hAnsi="Arial" w:cs="Arial"/>
        </w:rPr>
        <w:t>课程运行模式说明</w:t>
      </w:r>
      <w:bookmarkEnd w:id="3"/>
    </w:p>
    <w:p>
      <w:pPr>
        <w:pStyle w:val="3"/>
        <w:rPr>
          <w:rFonts w:ascii="Arial" w:hAnsi="Arial" w:cs="Arial"/>
        </w:rPr>
      </w:pPr>
      <w:bookmarkStart w:id="4" w:name="_Toc28316"/>
      <w:r>
        <w:rPr>
          <w:rFonts w:ascii="Arial" w:hAnsi="Arial" w:cs="Arial"/>
        </w:rPr>
        <w:t>2.1 课程运行模式</w:t>
      </w:r>
      <w:bookmarkEnd w:id="4"/>
    </w:p>
    <w:p>
      <w:pPr>
        <w:spacing w:line="360" w:lineRule="auto"/>
        <w:ind w:firstLine="480" w:firstLineChars="200"/>
        <w:rPr>
          <w:rFonts w:ascii="Arial" w:hAnsi="Arial" w:eastAsia="宋体" w:cs="Arial"/>
          <w:bCs/>
          <w:sz w:val="24"/>
          <w:szCs w:val="24"/>
          <w:u w:color="000000"/>
          <w:lang w:val="zh-TW"/>
        </w:rPr>
      </w:pPr>
      <w:r>
        <w:rPr>
          <w:rFonts w:ascii="Arial" w:hAnsi="Arial" w:eastAsia="宋体" w:cs="Arial"/>
          <w:bCs/>
          <w:sz w:val="24"/>
          <w:szCs w:val="24"/>
          <w:u w:color="000000"/>
          <w:lang w:val="zh-TW"/>
        </w:rPr>
        <w:t>2017年秋季学期，河南交通职业技术学院的课程运行模式如下表所示：</w:t>
      </w:r>
    </w:p>
    <w:tbl>
      <w:tblPr>
        <w:tblStyle w:val="28"/>
        <w:tblW w:w="7079" w:type="dxa"/>
        <w:jc w:val="center"/>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5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6" w:type="dxa"/>
            <w:shd w:val="clear" w:color="auto" w:fill="65281A" w:themeFill="accent1" w:themeFillShade="BF"/>
            <w:vAlign w:val="center"/>
          </w:tcPr>
          <w:p>
            <w:pPr>
              <w:spacing w:line="360" w:lineRule="auto"/>
              <w:jc w:val="center"/>
              <w:rPr>
                <w:rFonts w:ascii="Arial" w:hAnsi="Arial" w:eastAsia="黑体" w:cs="Arial"/>
                <w:b/>
                <w:bCs/>
                <w:color w:val="FFFFFF" w:themeColor="background1"/>
                <w:szCs w:val="21"/>
                <w:lang w:val="zh-TW"/>
                <w14:textFill>
                  <w14:solidFill>
                    <w14:schemeClr w14:val="bg1"/>
                  </w14:solidFill>
                </w14:textFill>
              </w:rPr>
            </w:pPr>
            <w:r>
              <w:rPr>
                <w:rFonts w:ascii="Arial" w:hAnsi="Arial" w:eastAsia="黑体" w:cs="Arial"/>
                <w:b/>
                <w:bCs/>
                <w:color w:val="FFFFFF" w:themeColor="background1"/>
                <w:szCs w:val="21"/>
                <w:lang w:val="zh-TW"/>
                <w14:textFill>
                  <w14:solidFill>
                    <w14:schemeClr w14:val="bg1"/>
                  </w14:solidFill>
                </w14:textFill>
              </w:rPr>
              <w:t>选课模式</w:t>
            </w:r>
          </w:p>
        </w:tc>
        <w:tc>
          <w:tcPr>
            <w:tcW w:w="5853" w:type="dxa"/>
            <w:shd w:val="clear" w:color="auto" w:fill="F4E1CB" w:themeFill="accent2" w:themeFillTint="3F"/>
          </w:tcPr>
          <w:p>
            <w:pPr>
              <w:spacing w:line="360" w:lineRule="auto"/>
              <w:rPr>
                <w:rFonts w:ascii="Arial" w:hAnsi="Arial" w:cs="Arial"/>
                <w:b w:val="0"/>
                <w:bCs/>
                <w:szCs w:val="21"/>
                <w:lang w:val="zh-TW" w:eastAsia="zh-TW"/>
              </w:rPr>
            </w:pPr>
            <w:r>
              <w:rPr>
                <w:rFonts w:ascii="Arial" w:hAnsi="Arial" w:cs="Arial"/>
                <w:b w:val="0"/>
                <w:bCs/>
                <w:szCs w:val="21"/>
                <w:highlight w:val="none"/>
                <w:lang w:val="zh-TW" w:eastAsia="zh-TW"/>
              </w:rPr>
              <w:t>自助选课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6" w:type="dxa"/>
            <w:shd w:val="clear" w:color="auto" w:fill="65281A" w:themeFill="accent1" w:themeFillShade="BF"/>
            <w:vAlign w:val="center"/>
          </w:tcPr>
          <w:p>
            <w:pPr>
              <w:spacing w:line="240" w:lineRule="auto"/>
              <w:jc w:val="center"/>
              <w:rPr>
                <w:rFonts w:ascii="Arial" w:hAnsi="Arial" w:eastAsia="黑体" w:cs="Arial"/>
                <w:b/>
                <w:bCs/>
                <w:color w:val="FFFFFF" w:themeColor="background1"/>
                <w:szCs w:val="21"/>
                <w:lang w:val="zh-TW"/>
                <w14:textFill>
                  <w14:solidFill>
                    <w14:schemeClr w14:val="bg1"/>
                  </w14:solidFill>
                </w14:textFill>
              </w:rPr>
            </w:pPr>
            <w:r>
              <w:rPr>
                <w:rFonts w:ascii="Arial" w:hAnsi="Arial" w:eastAsia="黑体" w:cs="Arial"/>
                <w:b/>
                <w:bCs/>
                <w:color w:val="FFFFFF" w:themeColor="background1"/>
                <w:szCs w:val="21"/>
                <w:lang w:val="zh-TW"/>
                <w14:textFill>
                  <w14:solidFill>
                    <w14:schemeClr w14:val="bg1"/>
                  </w14:solidFill>
                </w14:textFill>
              </w:rPr>
              <w:t>学习方式</w:t>
            </w:r>
          </w:p>
        </w:tc>
        <w:tc>
          <w:tcPr>
            <w:tcW w:w="5853" w:type="dxa"/>
            <w:shd w:val="clear" w:color="auto" w:fill="FFFFFF" w:themeFill="background1"/>
          </w:tcPr>
          <w:p>
            <w:pPr>
              <w:spacing w:line="240" w:lineRule="auto"/>
              <w:rPr>
                <w:rFonts w:ascii="Arial" w:hAnsi="Arial" w:cs="Arial"/>
                <w:szCs w:val="21"/>
                <w:lang w:val="zh-TW"/>
              </w:rPr>
            </w:pPr>
            <w:r>
              <w:rPr>
                <w:rFonts w:ascii="Arial" w:hAnsi="Arial" w:cs="Arial"/>
                <w:szCs w:val="21"/>
                <w:highlight w:val="none"/>
                <w:lang w:val="zh-TW" w:eastAsia="zh-TW"/>
              </w:rPr>
              <w:t>采用网络学习的方式，在网上进行听课、做作业、参加考试、参与线上讨论、提问等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6" w:type="dxa"/>
            <w:shd w:val="clear" w:color="auto" w:fill="65281A" w:themeFill="accent1" w:themeFillShade="BF"/>
            <w:vAlign w:val="center"/>
          </w:tcPr>
          <w:p>
            <w:pPr>
              <w:spacing w:line="360" w:lineRule="auto"/>
              <w:jc w:val="center"/>
              <w:rPr>
                <w:rFonts w:ascii="Arial" w:hAnsi="Arial" w:eastAsia="黑体" w:cs="Arial"/>
                <w:b/>
                <w:bCs/>
                <w:color w:val="FFFFFF" w:themeColor="background1"/>
                <w:szCs w:val="21"/>
                <w:lang w:val="zh-TW"/>
                <w14:textFill>
                  <w14:solidFill>
                    <w14:schemeClr w14:val="bg1"/>
                  </w14:solidFill>
                </w14:textFill>
              </w:rPr>
            </w:pPr>
            <w:r>
              <w:rPr>
                <w:rFonts w:ascii="Arial" w:hAnsi="Arial" w:eastAsia="黑体" w:cs="Arial"/>
                <w:b/>
                <w:bCs/>
                <w:color w:val="FFFFFF" w:themeColor="background1"/>
                <w:szCs w:val="21"/>
                <w:lang w:val="zh-TW"/>
                <w14:textFill>
                  <w14:solidFill>
                    <w14:schemeClr w14:val="bg1"/>
                  </w14:solidFill>
                </w14:textFill>
              </w:rPr>
              <w:t>学习计划</w:t>
            </w:r>
          </w:p>
        </w:tc>
        <w:tc>
          <w:tcPr>
            <w:tcW w:w="5853" w:type="dxa"/>
            <w:shd w:val="clear" w:color="auto" w:fill="F4E1CB" w:themeFill="accent2" w:themeFillTint="3F"/>
          </w:tcPr>
          <w:p>
            <w:pPr>
              <w:spacing w:line="360" w:lineRule="auto"/>
              <w:rPr>
                <w:rFonts w:ascii="Arial" w:hAnsi="Arial" w:cs="Arial"/>
                <w:szCs w:val="21"/>
                <w:lang w:val="zh-TW" w:eastAsia="zh-TW"/>
              </w:rPr>
            </w:pPr>
            <w:r>
              <w:rPr>
                <w:rFonts w:ascii="Arial" w:hAnsi="Arial" w:cs="Arial"/>
                <w:szCs w:val="21"/>
                <w:lang w:val="zh-TW" w:eastAsia="zh-TW"/>
              </w:rPr>
              <w:t>规定时间内完成全部的学习与考试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6" w:type="dxa"/>
            <w:shd w:val="clear" w:color="auto" w:fill="65281A" w:themeFill="accent1" w:themeFillShade="BF"/>
            <w:vAlign w:val="center"/>
          </w:tcPr>
          <w:p>
            <w:pPr>
              <w:spacing w:line="240" w:lineRule="auto"/>
              <w:jc w:val="center"/>
              <w:rPr>
                <w:rFonts w:ascii="Arial" w:hAnsi="Arial" w:eastAsia="黑体" w:cs="Arial"/>
                <w:b/>
                <w:bCs/>
                <w:color w:val="FFFFFF" w:themeColor="background1"/>
                <w:szCs w:val="21"/>
                <w:lang w:val="zh-TW"/>
                <w14:textFill>
                  <w14:solidFill>
                    <w14:schemeClr w14:val="bg1"/>
                  </w14:solidFill>
                </w14:textFill>
              </w:rPr>
            </w:pPr>
            <w:r>
              <w:rPr>
                <w:rFonts w:ascii="Arial" w:hAnsi="Arial" w:eastAsia="黑体" w:cs="Arial"/>
                <w:b/>
                <w:bCs/>
                <w:color w:val="FFFFFF" w:themeColor="background1"/>
                <w:szCs w:val="21"/>
                <w:lang w:val="zh-TW"/>
                <w14:textFill>
                  <w14:solidFill>
                    <w14:schemeClr w14:val="bg1"/>
                  </w14:solidFill>
                </w14:textFill>
              </w:rPr>
              <w:t>学习内容</w:t>
            </w:r>
          </w:p>
        </w:tc>
        <w:tc>
          <w:tcPr>
            <w:tcW w:w="5853" w:type="dxa"/>
            <w:shd w:val="clear" w:color="auto" w:fill="FFFFFF" w:themeFill="background1"/>
          </w:tcPr>
          <w:p>
            <w:pPr>
              <w:spacing w:line="240" w:lineRule="auto"/>
              <w:rPr>
                <w:rFonts w:ascii="Arial" w:hAnsi="Arial" w:cs="Arial"/>
                <w:szCs w:val="21"/>
                <w:lang w:val="zh-TW" w:eastAsia="zh-TW"/>
              </w:rPr>
            </w:pPr>
            <w:r>
              <w:rPr>
                <w:rFonts w:ascii="Arial" w:hAnsi="Arial" w:cs="Arial"/>
                <w:szCs w:val="21"/>
                <w:lang w:val="zh-TW" w:eastAsia="zh-TW"/>
              </w:rPr>
              <w:t>点击所选的相应课程进行学习，按照学习计划观看课程视频，阅读相关参考书目，观看相关讲座视频</w:t>
            </w:r>
            <w:r>
              <w:rPr>
                <w:rFonts w:ascii="Arial" w:hAnsi="Arial" w:cs="Arial"/>
                <w:szCs w:val="21"/>
                <w:lang w:val="zh-TW"/>
              </w:rPr>
              <w:t>或直播</w:t>
            </w:r>
            <w:r>
              <w:rPr>
                <w:rFonts w:ascii="Arial" w:hAnsi="Arial" w:cs="Arial"/>
                <w:szCs w:val="21"/>
                <w:lang w:val="zh-TW" w:eastAsia="zh-TW"/>
              </w:rPr>
              <w:t>，并根据学习内容进行提问以及讨论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6" w:type="dxa"/>
            <w:shd w:val="clear" w:color="auto" w:fill="65281A" w:themeFill="accent1" w:themeFillShade="BF"/>
            <w:vAlign w:val="center"/>
          </w:tcPr>
          <w:p>
            <w:pPr>
              <w:spacing w:line="360" w:lineRule="auto"/>
              <w:jc w:val="center"/>
              <w:rPr>
                <w:rFonts w:ascii="Arial" w:hAnsi="Arial" w:eastAsia="黑体" w:cs="Arial"/>
                <w:b/>
                <w:bCs/>
                <w:color w:val="FFFFFF" w:themeColor="background1"/>
                <w:szCs w:val="21"/>
                <w:lang w:val="zh-TW"/>
                <w14:textFill>
                  <w14:solidFill>
                    <w14:schemeClr w14:val="bg1"/>
                  </w14:solidFill>
                </w14:textFill>
              </w:rPr>
            </w:pPr>
            <w:r>
              <w:rPr>
                <w:rFonts w:ascii="Arial" w:hAnsi="Arial" w:eastAsia="黑体" w:cs="Arial"/>
                <w:b/>
                <w:bCs/>
                <w:color w:val="FFFFFF" w:themeColor="background1"/>
                <w:szCs w:val="21"/>
                <w:lang w:val="zh-TW"/>
                <w14:textFill>
                  <w14:solidFill>
                    <w14:schemeClr w14:val="bg1"/>
                  </w14:solidFill>
                </w14:textFill>
              </w:rPr>
              <w:t>作业考试</w:t>
            </w:r>
          </w:p>
        </w:tc>
        <w:tc>
          <w:tcPr>
            <w:tcW w:w="5853" w:type="dxa"/>
            <w:shd w:val="clear" w:color="auto" w:fill="F4E1CB" w:themeFill="accent2" w:themeFillTint="3F"/>
          </w:tcPr>
          <w:p>
            <w:pPr>
              <w:spacing w:line="360" w:lineRule="auto"/>
              <w:rPr>
                <w:rFonts w:ascii="Arial" w:hAnsi="Arial" w:cs="Arial"/>
                <w:szCs w:val="21"/>
                <w:lang w:val="zh-TW" w:eastAsia="zh-TW"/>
              </w:rPr>
            </w:pPr>
            <w:r>
              <w:rPr>
                <w:rFonts w:ascii="Arial" w:hAnsi="Arial" w:cs="Arial"/>
                <w:szCs w:val="21"/>
                <w:lang w:val="zh-TW" w:eastAsia="zh-TW"/>
              </w:rPr>
              <w:t>根据个人首页提醒按时完成作业以及考试，以获得相应成绩</w:t>
            </w:r>
          </w:p>
        </w:tc>
      </w:tr>
    </w:tbl>
    <w:p>
      <w:pPr>
        <w:spacing w:line="360" w:lineRule="auto"/>
        <w:jc w:val="center"/>
        <w:rPr>
          <w:rFonts w:ascii="Arial" w:hAnsi="Arial" w:eastAsia="楷体" w:cs="Arial"/>
          <w:b/>
          <w:lang w:val="zh-TW"/>
        </w:rPr>
      </w:pPr>
      <w:r>
        <w:rPr>
          <w:rFonts w:ascii="Arial" w:hAnsi="Arial" w:eastAsia="楷体" w:cs="Arial"/>
          <w:b/>
          <w:lang w:val="zh-TW"/>
        </w:rPr>
        <w:t>河南交通职业技术学院超星尔雅网络通识课程运行模式表</w:t>
      </w:r>
    </w:p>
    <w:p>
      <w:pPr>
        <w:pStyle w:val="3"/>
        <w:rPr>
          <w:rFonts w:ascii="Arial" w:hAnsi="Arial" w:cs="Arial"/>
        </w:rPr>
      </w:pPr>
      <w:bookmarkStart w:id="5" w:name="_Toc5427"/>
      <w:r>
        <w:rPr>
          <w:rFonts w:ascii="Arial" w:hAnsi="Arial" w:cs="Arial"/>
        </w:rPr>
        <w:t>2.2 学习站点</w:t>
      </w:r>
      <w:bookmarkEnd w:id="5"/>
    </w:p>
    <w:p>
      <w:pPr>
        <w:pStyle w:val="4"/>
        <w:rPr>
          <w:rFonts w:ascii="Arial" w:hAnsi="Arial" w:cs="Arial"/>
        </w:rPr>
      </w:pPr>
      <w:bookmarkStart w:id="6" w:name="_Toc20185"/>
      <w:r>
        <w:rPr>
          <w:rFonts w:ascii="Arial" w:hAnsi="Arial" w:cs="Arial"/>
        </w:rPr>
        <w:t>2.2.1 PC端学习站点</w:t>
      </w:r>
      <w:bookmarkEnd w:id="6"/>
    </w:p>
    <w:p>
      <w:pPr>
        <w:spacing w:line="360" w:lineRule="auto"/>
        <w:jc w:val="left"/>
        <w:rPr>
          <w:rFonts w:ascii="Arial" w:hAnsi="Arial" w:cs="Arial"/>
          <w:sz w:val="24"/>
          <w:szCs w:val="24"/>
          <w:lang w:val="zh-TW"/>
        </w:rPr>
      </w:pPr>
      <w:r>
        <w:rPr>
          <w:rFonts w:ascii="Arial" w:hAnsi="Arial" w:cs="Arial"/>
          <w:sz w:val="24"/>
          <w:szCs w:val="24"/>
          <w:lang w:val="zh-TW" w:eastAsia="zh-TW"/>
        </w:rPr>
        <w:t>河南交通职业技术学院PC端尔</w:t>
      </w:r>
      <w:r>
        <w:rPr>
          <w:rFonts w:ascii="Arial" w:hAnsi="Arial" w:eastAsia="宋体" w:cs="Arial"/>
          <w:bCs/>
          <w:sz w:val="24"/>
          <w:szCs w:val="24"/>
          <w:u w:color="000000"/>
          <w:lang w:val="zh-TW" w:eastAsia="zh-TW"/>
        </w:rPr>
        <w:t>雅网络通识课程学习入口，网址为：</w:t>
      </w:r>
      <w:r>
        <w:rPr>
          <w:rFonts w:ascii="Arial" w:hAnsi="Arial" w:eastAsia="宋体" w:cs="Arial"/>
          <w:bCs/>
          <w:color w:val="65291B" w:themeColor="accent1" w:themeShade="BF"/>
          <w:sz w:val="24"/>
          <w:szCs w:val="24"/>
          <w:u w:color="000000"/>
          <w:lang w:val="zh-TW" w:eastAsia="zh-TW"/>
        </w:rPr>
        <w:t>http://hncc.fanya.chaoxing.com/portal。</w:t>
      </w:r>
      <w:r>
        <w:rPr>
          <w:rFonts w:ascii="Arial" w:hAnsi="Arial" w:eastAsia="宋体" w:cs="Arial"/>
          <w:bCs/>
          <w:color w:val="000000" w:themeColor="text1"/>
          <w:sz w:val="24"/>
          <w:szCs w:val="24"/>
          <w:u w:color="000000"/>
          <w:lang w:val="zh-TW" w:eastAsia="zh-TW"/>
          <w14:textFill>
            <w14:solidFill>
              <w14:schemeClr w14:val="tx1"/>
            </w14:solidFill>
          </w14:textFill>
        </w:rPr>
        <w:t>首次登录账号为学生学号，默认密码：123456</w:t>
      </w:r>
      <w:r>
        <w:rPr>
          <w:rFonts w:ascii="Arial" w:hAnsi="Arial" w:cs="Arial"/>
          <w:color w:val="000000" w:themeColor="text1"/>
          <w:sz w:val="24"/>
          <w:szCs w:val="24"/>
          <w:lang w:val="zh-TW"/>
          <w14:textFill>
            <w14:solidFill>
              <w14:schemeClr w14:val="tx1"/>
            </w14:solidFill>
          </w14:textFill>
        </w:rPr>
        <w:t>。</w:t>
      </w:r>
      <w:r>
        <w:rPr>
          <w:rFonts w:ascii="Arial" w:hAnsi="Arial" w:cs="Arial"/>
          <w:sz w:val="24"/>
          <w:szCs w:val="24"/>
          <w:lang w:val="zh-TW"/>
        </w:rPr>
        <w:t>网站示意图如下：</w:t>
      </w:r>
    </w:p>
    <w:p>
      <w:pPr>
        <w:spacing w:line="360" w:lineRule="auto"/>
        <w:jc w:val="center"/>
        <w:rPr>
          <w:rFonts w:ascii="Arial" w:hAnsi="Arial" w:cs="Arial"/>
          <w:lang w:val="zh-TW"/>
        </w:rPr>
      </w:pPr>
      <w:r>
        <w:rPr>
          <w:rFonts w:ascii="Arial" w:hAnsi="Arial" w:cs="Arial"/>
        </w:rPr>
        <w:drawing>
          <wp:inline distT="0" distB="0" distL="0" distR="0">
            <wp:extent cx="2820035" cy="2307590"/>
            <wp:effectExtent l="0" t="0" r="0" b="0"/>
            <wp:docPr id="1073741830"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0" name="officeArt obj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20470" cy="2307658"/>
                    </a:xfrm>
                    <a:prstGeom prst="rect">
                      <a:avLst/>
                    </a:prstGeom>
                    <a:ln>
                      <a:noFill/>
                    </a:ln>
                    <a:effectLst/>
                  </pic:spPr>
                </pic:pic>
              </a:graphicData>
            </a:graphic>
          </wp:inline>
        </w:drawing>
      </w:r>
    </w:p>
    <w:p>
      <w:pPr>
        <w:spacing w:line="360" w:lineRule="auto"/>
        <w:jc w:val="center"/>
        <w:rPr>
          <w:rFonts w:ascii="Arial" w:hAnsi="Arial" w:eastAsia="楷体" w:cs="Arial"/>
          <w:b/>
          <w:lang w:val="zh-TW"/>
        </w:rPr>
      </w:pPr>
      <w:r>
        <w:rPr>
          <w:rFonts w:ascii="Arial" w:hAnsi="Arial" w:eastAsia="楷体" w:cs="Arial"/>
          <w:b/>
          <w:lang w:val="zh-TW"/>
        </w:rPr>
        <w:t>河南交通职业技术学院网络教学平台网页示意图</w:t>
      </w:r>
    </w:p>
    <w:p>
      <w:pPr>
        <w:pStyle w:val="4"/>
        <w:rPr>
          <w:rFonts w:ascii="Arial" w:hAnsi="Arial" w:cs="Arial"/>
        </w:rPr>
      </w:pPr>
      <w:bookmarkStart w:id="7" w:name="_Toc14809"/>
      <w:r>
        <w:rPr>
          <w:rFonts w:ascii="Arial" w:hAnsi="Arial" w:cs="Arial"/>
        </w:rPr>
        <w:t>2.2.2 手机端学习站点</w:t>
      </w:r>
      <w:bookmarkEnd w:id="7"/>
    </w:p>
    <w:p>
      <w:pPr>
        <w:spacing w:line="360" w:lineRule="auto"/>
        <w:ind w:firstLine="420"/>
        <w:rPr>
          <w:rFonts w:ascii="Arial" w:hAnsi="Arial" w:cs="Arial"/>
          <w:sz w:val="24"/>
          <w:szCs w:val="24"/>
          <w:lang w:val="zh-TW"/>
        </w:rPr>
      </w:pPr>
      <w:r>
        <w:rPr>
          <w:rFonts w:ascii="Arial" w:hAnsi="Arial" w:cs="Arial"/>
          <w:sz w:val="24"/>
          <w:szCs w:val="24"/>
          <w:lang w:val="zh-TW"/>
        </w:rPr>
        <w:t>1</w:t>
      </w:r>
      <w:r>
        <w:rPr>
          <w:rFonts w:hint="eastAsia" w:ascii="Arial" w:hAnsi="Arial" w:cs="Arial"/>
          <w:sz w:val="24"/>
          <w:szCs w:val="24"/>
          <w:lang w:val="zh-TW"/>
        </w:rPr>
        <w:t>、扫描二维码下载安装“超星学习通”客户端。</w:t>
      </w:r>
    </w:p>
    <w:p>
      <w:pPr>
        <w:spacing w:line="360" w:lineRule="auto"/>
        <w:jc w:val="center"/>
        <w:rPr>
          <w:rFonts w:ascii="Arial" w:hAnsi="Arial" w:cs="Arial"/>
          <w:sz w:val="24"/>
          <w:szCs w:val="24"/>
          <w:lang w:val="zh-TW"/>
        </w:rPr>
      </w:pPr>
      <w:r>
        <w:rPr>
          <w:rFonts w:hint="eastAsia" w:ascii="Arial" w:hAnsi="Arial" w:cs="Arial"/>
          <w:sz w:val="24"/>
          <w:szCs w:val="24"/>
        </w:rPr>
        <w:drawing>
          <wp:inline distT="0" distB="0" distL="0" distR="0">
            <wp:extent cx="1447800" cy="144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7103" cy="1447103"/>
                    </a:xfrm>
                    <a:prstGeom prst="rect">
                      <a:avLst/>
                    </a:prstGeom>
                  </pic:spPr>
                </pic:pic>
              </a:graphicData>
            </a:graphic>
          </wp:inline>
        </w:drawing>
      </w:r>
    </w:p>
    <w:p>
      <w:pPr>
        <w:spacing w:line="360" w:lineRule="auto"/>
        <w:jc w:val="center"/>
        <w:rPr>
          <w:rFonts w:ascii="Arial" w:hAnsi="Arial" w:cs="Arial"/>
          <w:b/>
          <w:sz w:val="24"/>
          <w:szCs w:val="24"/>
          <w:lang w:val="zh-TW"/>
        </w:rPr>
      </w:pPr>
      <w:r>
        <w:rPr>
          <w:rFonts w:hint="eastAsia" w:ascii="Arial" w:hAnsi="Arial" w:cs="Arial"/>
          <w:b/>
          <w:sz w:val="24"/>
          <w:szCs w:val="24"/>
          <w:lang w:val="zh-TW"/>
        </w:rPr>
        <w:t>“超星学习通”APP下载二维码</w:t>
      </w:r>
    </w:p>
    <w:p>
      <w:pPr>
        <w:spacing w:line="360" w:lineRule="auto"/>
        <w:jc w:val="left"/>
        <w:rPr>
          <w:rFonts w:ascii="Arial" w:hAnsi="Arial" w:cs="Arial"/>
          <w:sz w:val="24"/>
          <w:szCs w:val="24"/>
          <w:lang w:val="zh-TW"/>
        </w:rPr>
      </w:pPr>
      <w:r>
        <w:rPr>
          <w:rFonts w:hint="eastAsia" w:ascii="Arial" w:hAnsi="Arial" w:cs="Arial"/>
          <w:sz w:val="24"/>
          <w:szCs w:val="24"/>
          <w:lang w:val="zh-TW"/>
        </w:rPr>
        <w:tab/>
      </w:r>
      <w:r>
        <w:rPr>
          <w:rFonts w:hint="eastAsia" w:ascii="Arial" w:hAnsi="Arial" w:cs="Arial"/>
          <w:sz w:val="24"/>
          <w:szCs w:val="24"/>
          <w:lang w:val="zh-TW"/>
        </w:rPr>
        <w:t>2、可通过已在电脑端绑定的邮箱或手机号登录，也可通过选择学校、学号登录。</w:t>
      </w:r>
    </w:p>
    <w:p>
      <w:pPr>
        <w:pStyle w:val="4"/>
        <w:rPr>
          <w:rFonts w:ascii="Arial" w:hAnsi="Arial" w:cs="Arial"/>
          <w:lang w:eastAsia="zh-CN"/>
        </w:rPr>
      </w:pPr>
      <w:bookmarkStart w:id="8" w:name="_Toc4213"/>
      <w:r>
        <w:rPr>
          <w:rFonts w:hint="eastAsia" w:ascii="Arial" w:hAnsi="Arial" w:cs="Arial"/>
          <w:lang w:eastAsia="zh-CN"/>
        </w:rPr>
        <w:t>2.2.3 使用终端占比</w:t>
      </w:r>
      <w:bookmarkEnd w:id="8"/>
    </w:p>
    <w:p>
      <w:pPr>
        <w:spacing w:line="360" w:lineRule="auto"/>
        <w:ind w:firstLine="420"/>
        <w:rPr>
          <w:rFonts w:ascii="Arial" w:hAnsi="Arial" w:cs="Arial"/>
          <w:sz w:val="24"/>
          <w:szCs w:val="24"/>
          <w:highlight w:val="none"/>
          <w:lang w:val="zh-TW"/>
        </w:rPr>
      </w:pPr>
      <w:r>
        <w:rPr>
          <w:rFonts w:hint="eastAsia" w:ascii="Arial" w:hAnsi="Arial" w:cs="Arial"/>
          <w:sz w:val="24"/>
          <w:szCs w:val="24"/>
          <w:lang w:val="zh-TW"/>
        </w:rPr>
        <w:t>根据教学后台数据显示，贵校学生的终端使用情况如下图所示</w:t>
      </w:r>
      <w:r>
        <w:rPr>
          <w:rFonts w:hint="eastAsia" w:ascii="Arial" w:hAnsi="Arial" w:cs="Arial"/>
          <w:sz w:val="24"/>
          <w:szCs w:val="24"/>
          <w:highlight w:val="none"/>
          <w:lang w:val="zh-TW"/>
        </w:rPr>
        <w:t>：“超星学习通”A</w:t>
      </w:r>
      <w:r>
        <w:rPr>
          <w:rFonts w:ascii="Arial" w:hAnsi="Arial" w:cs="Arial"/>
          <w:sz w:val="24"/>
          <w:szCs w:val="24"/>
          <w:highlight w:val="none"/>
          <w:lang w:val="zh-TW"/>
        </w:rPr>
        <w:t>p</w:t>
      </w:r>
      <w:r>
        <w:rPr>
          <w:rFonts w:hint="eastAsia" w:ascii="Arial" w:hAnsi="Arial" w:cs="Arial"/>
          <w:sz w:val="24"/>
          <w:szCs w:val="24"/>
          <w:highlight w:val="none"/>
          <w:lang w:val="zh-TW"/>
        </w:rPr>
        <w:t>p的使用情况占比超</w:t>
      </w:r>
      <w:r>
        <w:rPr>
          <w:rFonts w:hint="eastAsia" w:ascii="Arial" w:hAnsi="Arial" w:cs="Arial"/>
          <w:sz w:val="24"/>
          <w:szCs w:val="24"/>
          <w:highlight w:val="none"/>
          <w:lang w:val="en-US" w:eastAsia="zh-CN"/>
        </w:rPr>
        <w:t>90</w:t>
      </w:r>
      <w:r>
        <w:rPr>
          <w:rFonts w:hint="eastAsia" w:ascii="Arial" w:hAnsi="Arial" w:cs="Arial"/>
          <w:sz w:val="24"/>
          <w:szCs w:val="24"/>
          <w:highlight w:val="none"/>
          <w:lang w:val="zh-TW"/>
        </w:rPr>
        <w:t>%，移动学习已成为贵校学生学习尔雅通识课的主要方式。</w:t>
      </w:r>
    </w:p>
    <w:p>
      <w:pPr>
        <w:spacing w:line="360" w:lineRule="auto"/>
        <w:jc w:val="center"/>
        <w:rPr>
          <w:rFonts w:ascii="Arial" w:hAnsi="Arial" w:cs="Arial"/>
          <w:sz w:val="24"/>
          <w:szCs w:val="24"/>
          <w:lang w:val="zh-TW"/>
        </w:rPr>
      </w:pPr>
      <w:r>
        <w:rPr>
          <w:rFonts w:ascii="Arial" w:hAnsi="Arial" w:cs="Arial"/>
          <w:sz w:val="24"/>
          <w:szCs w:val="24"/>
        </w:rPr>
        <w:drawing>
          <wp:inline distT="0" distB="0" distL="0" distR="0">
            <wp:extent cx="5229225" cy="2562225"/>
            <wp:effectExtent l="0" t="0" r="9525" b="9525"/>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360" w:lineRule="auto"/>
        <w:jc w:val="center"/>
        <w:rPr>
          <w:rFonts w:ascii="Arial" w:hAnsi="Arial" w:eastAsia="楷体" w:cs="Arial"/>
          <w:b/>
          <w:lang w:val="zh-TW"/>
        </w:rPr>
      </w:pPr>
      <w:r>
        <w:rPr>
          <w:rFonts w:hint="eastAsia" w:ascii="Arial" w:hAnsi="Arial" w:eastAsia="楷体" w:cs="Arial"/>
          <w:b/>
          <w:lang w:val="zh-TW"/>
        </w:rPr>
        <w:t>学生学习尔雅通识课时的终端占比情况</w:t>
      </w:r>
    </w:p>
    <w:p>
      <w:pPr>
        <w:pStyle w:val="3"/>
        <w:rPr>
          <w:rFonts w:ascii="Arial" w:hAnsi="Arial" w:cs="Arial"/>
        </w:rPr>
      </w:pPr>
      <w:bookmarkStart w:id="9" w:name="_Toc26489"/>
      <w:r>
        <w:rPr>
          <w:rFonts w:ascii="Arial" w:hAnsi="Arial" w:cs="Arial"/>
        </w:rPr>
        <w:t>2.3 教学安排</w:t>
      </w:r>
      <w:bookmarkEnd w:id="9"/>
    </w:p>
    <w:p>
      <w:pPr>
        <w:spacing w:line="360" w:lineRule="auto"/>
        <w:rPr>
          <w:rFonts w:ascii="Arial" w:hAnsi="Arial" w:cs="Arial"/>
          <w:sz w:val="24"/>
          <w:szCs w:val="24"/>
        </w:rPr>
      </w:pPr>
      <w:r>
        <w:rPr>
          <w:rFonts w:ascii="Arial" w:hAnsi="Arial" w:cs="Arial"/>
        </w:rPr>
        <w:drawing>
          <wp:inline distT="0" distB="0" distL="0" distR="0">
            <wp:extent cx="546100" cy="165100"/>
            <wp:effectExtent l="0" t="0" r="0" b="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fficeArt object"/>
                    <pic:cNvPicPr/>
                  </pic:nvPicPr>
                  <pic:blipFill>
                    <a:blip r:embed="rId13" cstate="print"/>
                    <a:stretch>
                      <a:fillRect/>
                    </a:stretch>
                  </pic:blipFill>
                  <pic:spPr>
                    <a:xfrm>
                      <a:off x="0" y="0"/>
                      <a:ext cx="546100" cy="165100"/>
                    </a:xfrm>
                    <a:prstGeom prst="rect">
                      <a:avLst/>
                    </a:prstGeom>
                    <a:ln w="12700" cap="flat">
                      <a:noFill/>
                      <a:miter lim="400000"/>
                      <a:headEnd/>
                      <a:tailEnd/>
                    </a:ln>
                    <a:effectLst/>
                  </pic:spPr>
                </pic:pic>
              </a:graphicData>
            </a:graphic>
          </wp:inline>
        </w:drawing>
      </w:r>
      <w:r>
        <w:rPr>
          <w:rFonts w:ascii="Arial" w:hAnsi="Arial" w:cs="Arial"/>
          <w:sz w:val="24"/>
          <w:szCs w:val="24"/>
          <w:lang w:val="zh-TW"/>
        </w:rPr>
        <w:t xml:space="preserve">课程学习：2017年11月4日-2017年12月17日 </w:t>
      </w:r>
      <w:r>
        <w:rPr>
          <w:rFonts w:ascii="Arial" w:hAnsi="Arial" w:cs="Arial"/>
          <w:sz w:val="24"/>
          <w:szCs w:val="24"/>
        </w:rPr>
        <w:t xml:space="preserve"> </w:t>
      </w:r>
    </w:p>
    <w:p>
      <w:pPr>
        <w:spacing w:line="360" w:lineRule="auto"/>
        <w:jc w:val="left"/>
        <w:rPr>
          <w:rFonts w:ascii="Arial" w:hAnsi="Arial" w:cs="Arial"/>
          <w:lang w:val="zh-TW"/>
        </w:rPr>
      </w:pPr>
      <w:r>
        <w:rPr>
          <w:rFonts w:ascii="Arial" w:hAnsi="Arial" w:cs="Arial"/>
        </w:rPr>
        <w:drawing>
          <wp:inline distT="0" distB="0" distL="0" distR="0">
            <wp:extent cx="539750" cy="139700"/>
            <wp:effectExtent l="0" t="0" r="0" b="0"/>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officeArt object"/>
                    <pic:cNvPicPr/>
                  </pic:nvPicPr>
                  <pic:blipFill>
                    <a:blip r:embed="rId14" cstate="print"/>
                    <a:stretch>
                      <a:fillRect/>
                    </a:stretch>
                  </pic:blipFill>
                  <pic:spPr>
                    <a:xfrm>
                      <a:off x="0" y="0"/>
                      <a:ext cx="540000" cy="139700"/>
                    </a:xfrm>
                    <a:prstGeom prst="rect">
                      <a:avLst/>
                    </a:prstGeom>
                    <a:ln w="12700" cap="flat">
                      <a:noFill/>
                      <a:miter lim="400000"/>
                      <a:headEnd/>
                      <a:tailEnd/>
                    </a:ln>
                    <a:effectLst/>
                  </pic:spPr>
                </pic:pic>
              </a:graphicData>
            </a:graphic>
          </wp:inline>
        </w:drawing>
      </w:r>
      <w:r>
        <w:rPr>
          <w:rFonts w:ascii="Arial" w:hAnsi="Arial" w:cs="Arial"/>
          <w:sz w:val="24"/>
          <w:szCs w:val="24"/>
          <w:lang w:val="zh-TW"/>
        </w:rPr>
        <w:t>课程考试：2017年12月18日-2017年12月31日</w:t>
      </w:r>
    </w:p>
    <w:tbl>
      <w:tblPr>
        <w:tblStyle w:val="20"/>
        <w:tblW w:w="7933" w:type="dxa"/>
        <w:jc w:val="center"/>
        <w:tblInd w:w="3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1"/>
        <w:gridCol w:w="991"/>
        <w:gridCol w:w="991"/>
        <w:gridCol w:w="992"/>
        <w:gridCol w:w="992"/>
        <w:gridCol w:w="992"/>
        <w:gridCol w:w="992"/>
        <w:gridCol w:w="99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restart"/>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2017年</w:t>
            </w:r>
            <w:r>
              <w:rPr>
                <w:rFonts w:hint="eastAsia" w:ascii="宋体" w:hAnsi="宋体"/>
                <w:b/>
                <w:bCs/>
                <w:kern w:val="0"/>
                <w:sz w:val="20"/>
                <w:szCs w:val="20"/>
              </w:rPr>
              <w:br w:type="textWrapping"/>
            </w:r>
            <w:r>
              <w:rPr>
                <w:rFonts w:hint="eastAsia" w:ascii="宋体" w:hAnsi="宋体"/>
                <w:b/>
                <w:bCs/>
                <w:kern w:val="0"/>
                <w:sz w:val="20"/>
                <w:szCs w:val="20"/>
              </w:rPr>
              <w:t>11月</w:t>
            </w:r>
          </w:p>
        </w:tc>
        <w:tc>
          <w:tcPr>
            <w:tcW w:w="991"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日</w:t>
            </w:r>
          </w:p>
        </w:tc>
        <w:tc>
          <w:tcPr>
            <w:tcW w:w="991"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一</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二</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三</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四</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五</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3</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5</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6</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7</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8</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9</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10</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12</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13</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14</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15</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16</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17</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19</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20</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21</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22</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23</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24</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26</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27</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28</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29</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30</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restart"/>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2017年</w:t>
            </w:r>
            <w:r>
              <w:rPr>
                <w:rFonts w:hint="eastAsia" w:ascii="宋体" w:hAnsi="宋体"/>
                <w:b/>
                <w:bCs/>
                <w:kern w:val="0"/>
                <w:sz w:val="20"/>
                <w:szCs w:val="20"/>
              </w:rPr>
              <w:br w:type="textWrapping"/>
            </w:r>
            <w:r>
              <w:rPr>
                <w:rFonts w:hint="eastAsia" w:ascii="宋体" w:hAnsi="宋体"/>
                <w:b/>
                <w:bCs/>
                <w:kern w:val="0"/>
                <w:sz w:val="20"/>
                <w:szCs w:val="20"/>
              </w:rPr>
              <w:t>12月</w:t>
            </w:r>
          </w:p>
        </w:tc>
        <w:tc>
          <w:tcPr>
            <w:tcW w:w="991"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日</w:t>
            </w:r>
          </w:p>
        </w:tc>
        <w:tc>
          <w:tcPr>
            <w:tcW w:w="991"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一</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二</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三</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四</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五</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3</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4</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5</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6</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7</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8</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10</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11</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12</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13</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14</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15</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17</w:t>
            </w:r>
          </w:p>
        </w:tc>
        <w:tc>
          <w:tcPr>
            <w:tcW w:w="991"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18</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19</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20</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21</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22</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24</w:t>
            </w:r>
          </w:p>
        </w:tc>
        <w:tc>
          <w:tcPr>
            <w:tcW w:w="991"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25</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26</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27</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28</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29</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31</w:t>
            </w: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r>
    </w:tbl>
    <w:p>
      <w:pPr>
        <w:spacing w:line="360" w:lineRule="auto"/>
        <w:jc w:val="center"/>
        <w:rPr>
          <w:rFonts w:ascii="Arial" w:hAnsi="Arial" w:eastAsia="楷体" w:cs="Arial"/>
          <w:b/>
          <w:lang w:val="zh-TW"/>
        </w:rPr>
      </w:pPr>
      <w:r>
        <w:rPr>
          <w:rFonts w:ascii="Arial" w:hAnsi="Arial" w:eastAsia="楷体" w:cs="Arial"/>
          <w:b/>
          <w:lang w:val="zh-TW"/>
        </w:rPr>
        <w:t>河南交通职业技术学院超星尔雅网络通识课程教学安排表</w:t>
      </w:r>
    </w:p>
    <w:p>
      <w:pPr>
        <w:pStyle w:val="2"/>
        <w:rPr>
          <w:rFonts w:ascii="Arial" w:hAnsi="Arial" w:cs="Arial"/>
        </w:rPr>
      </w:pPr>
      <w:bookmarkStart w:id="10" w:name="_Toc11471"/>
      <w:r>
        <w:rPr>
          <w:rFonts w:ascii="Arial" w:hAnsi="Arial" w:cs="Arial"/>
        </w:rPr>
        <w:t>课程运行情况分析</w:t>
      </w:r>
      <w:bookmarkEnd w:id="10"/>
    </w:p>
    <w:p>
      <w:pPr>
        <w:pStyle w:val="3"/>
        <w:rPr>
          <w:rFonts w:ascii="Arial" w:hAnsi="Arial" w:cs="Arial"/>
        </w:rPr>
      </w:pPr>
      <w:bookmarkStart w:id="11" w:name="_Toc11481"/>
      <w:r>
        <w:rPr>
          <w:rFonts w:ascii="Arial" w:hAnsi="Arial" w:cs="Arial"/>
        </w:rPr>
        <w:t>3.1 学生选课情况</w:t>
      </w:r>
      <w:bookmarkEnd w:id="11"/>
    </w:p>
    <w:p>
      <w:pPr>
        <w:spacing w:line="360" w:lineRule="auto"/>
        <w:ind w:firstLine="480" w:firstLineChars="200"/>
        <w:jc w:val="left"/>
        <w:rPr>
          <w:rFonts w:ascii="Arial" w:hAnsi="Arial" w:cs="Arial"/>
          <w:sz w:val="24"/>
          <w:lang w:val="zh-TW"/>
        </w:rPr>
      </w:pPr>
      <w:r>
        <w:rPr>
          <w:rFonts w:ascii="Arial" w:hAnsi="Arial" w:cs="Arial"/>
          <w:sz w:val="24"/>
          <w:lang w:val="zh-TW"/>
        </w:rPr>
        <w:t>2017年秋季学期，贵校共有9633名学生选修了70门尔雅通识课，总选课量为25371人次，人均选课量是2.6门。其中，选课人数最多的5门课程分别是：《大学生创业基础》（5462人）、《军事理论（南开版）》（3431人）、《形势与政策（2017秋季）》（2887人）、《大学生安全教育（新版）》（2675人）、《大学生公民素质教育》（1530人）。</w:t>
      </w:r>
    </w:p>
    <w:p>
      <w:pPr>
        <w:spacing w:line="360" w:lineRule="auto"/>
        <w:ind w:firstLine="480" w:firstLineChars="200"/>
        <w:jc w:val="left"/>
        <w:rPr>
          <w:rFonts w:ascii="Arial" w:hAnsi="Arial" w:cs="Arial"/>
          <w:sz w:val="24"/>
          <w:lang w:val="zh-TW"/>
        </w:rPr>
      </w:pPr>
      <w:r>
        <w:rPr>
          <w:rFonts w:ascii="Arial" w:hAnsi="Arial" w:cs="Arial"/>
          <w:sz w:val="24"/>
          <w:lang w:val="zh-TW"/>
        </w:rPr>
        <w:t>下图为本学期</w:t>
      </w:r>
      <w:r>
        <w:rPr>
          <w:rFonts w:hint="eastAsia" w:ascii="Arial" w:hAnsi="Arial" w:cs="Arial"/>
          <w:sz w:val="24"/>
          <w:lang w:val="zh-TW"/>
        </w:rPr>
        <w:t>中，贵校尔雅通识课</w:t>
      </w:r>
      <w:r>
        <w:rPr>
          <w:rFonts w:ascii="Arial" w:hAnsi="Arial" w:cs="Arial"/>
          <w:sz w:val="24"/>
          <w:lang w:val="zh-TW"/>
        </w:rPr>
        <w:t>选课量排名前20</w:t>
      </w:r>
      <w:r>
        <w:rPr>
          <w:rFonts w:hint="eastAsia" w:ascii="Arial" w:hAnsi="Arial" w:cs="Arial"/>
          <w:sz w:val="24"/>
          <w:lang w:val="zh-TW"/>
        </w:rPr>
        <w:t>的选课</w:t>
      </w:r>
      <w:r>
        <w:rPr>
          <w:rFonts w:ascii="Arial" w:hAnsi="Arial" w:cs="Arial"/>
          <w:sz w:val="24"/>
          <w:lang w:val="zh-TW"/>
        </w:rPr>
        <w:t>情况：</w:t>
      </w:r>
    </w:p>
    <w:p>
      <w:pPr>
        <w:spacing w:line="360" w:lineRule="auto"/>
        <w:jc w:val="center"/>
        <w:rPr>
          <w:rFonts w:ascii="Arial" w:hAnsi="Arial" w:cs="Arial"/>
          <w:sz w:val="24"/>
          <w:lang w:val="zh-TW"/>
        </w:rPr>
      </w:pPr>
      <w:r>
        <w:rPr>
          <w:rFonts w:ascii="Arial" w:hAnsi="Arial" w:cs="Arial"/>
          <w:sz w:val="24"/>
        </w:rPr>
        <w:drawing>
          <wp:inline distT="0" distB="0" distL="0" distR="0">
            <wp:extent cx="4674235" cy="4759960"/>
            <wp:effectExtent l="0" t="0" r="12065" b="21590"/>
            <wp:docPr id="42" name="图表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360" w:lineRule="auto"/>
        <w:jc w:val="center"/>
        <w:rPr>
          <w:rFonts w:ascii="Arial" w:hAnsi="Arial" w:eastAsia="楷体" w:cs="Arial"/>
          <w:b/>
          <w:lang w:val="zh-TW"/>
        </w:rPr>
      </w:pPr>
      <w:r>
        <w:rPr>
          <w:rFonts w:ascii="Arial" w:hAnsi="Arial" w:eastAsia="楷体" w:cs="Arial"/>
          <w:b/>
          <w:lang w:val="zh-TW"/>
        </w:rPr>
        <w:t>2017秋季学期</w:t>
      </w:r>
      <w:r>
        <w:rPr>
          <w:rFonts w:hint="eastAsia" w:ascii="Arial" w:hAnsi="Arial" w:eastAsia="楷体" w:cs="Arial"/>
          <w:b/>
          <w:lang w:val="zh-TW"/>
        </w:rPr>
        <w:t>，河南交通职业技术学院</w:t>
      </w:r>
      <w:r>
        <w:rPr>
          <w:rFonts w:ascii="Arial" w:hAnsi="Arial" w:eastAsia="楷体" w:cs="Arial"/>
          <w:b/>
          <w:lang w:val="zh-TW"/>
        </w:rPr>
        <w:t>选课量前20的</w:t>
      </w:r>
      <w:r>
        <w:rPr>
          <w:rFonts w:hint="eastAsia" w:ascii="Arial" w:hAnsi="Arial" w:eastAsia="楷体" w:cs="Arial"/>
          <w:b/>
          <w:lang w:val="zh-TW"/>
        </w:rPr>
        <w:t>尔雅通识课</w:t>
      </w:r>
    </w:p>
    <w:p>
      <w:pPr>
        <w:pBdr>
          <w:top w:val="none" w:color="auto" w:sz="0" w:space="0"/>
          <w:left w:val="none" w:color="auto" w:sz="0" w:space="0"/>
          <w:bottom w:val="none" w:color="auto" w:sz="0" w:space="0"/>
          <w:right w:val="none" w:color="auto" w:sz="0" w:space="0"/>
          <w:between w:val="none" w:color="auto" w:sz="0" w:space="0"/>
        </w:pBdr>
        <w:spacing w:line="360" w:lineRule="auto"/>
        <w:ind w:firstLine="424" w:firstLineChars="193"/>
        <w:jc w:val="left"/>
        <w:rPr>
          <w:rFonts w:ascii="Arial" w:hAnsi="Arial" w:eastAsia="楷体" w:cs="Arial"/>
          <w:color w:val="A36520" w:themeColor="accent2" w:themeShade="BF"/>
          <w:sz w:val="22"/>
          <w:szCs w:val="24"/>
          <w:lang w:val="zh-TW"/>
        </w:rPr>
      </w:pPr>
      <w:r>
        <w:rPr>
          <w:rFonts w:ascii="Arial" w:hAnsi="Arial" w:eastAsia="楷体" w:cs="Arial"/>
          <w:color w:val="A36520" w:themeColor="accent2" w:themeShade="BF"/>
          <w:sz w:val="22"/>
          <w:szCs w:val="24"/>
          <w:lang w:val="zh-TW"/>
        </w:rPr>
        <w:t>【说明：各课程的选课详情请参阅本报告的附录1《学校选课清单》】</w:t>
      </w:r>
    </w:p>
    <w:p>
      <w:pPr>
        <w:pStyle w:val="4"/>
        <w:rPr>
          <w:rFonts w:ascii="Arial" w:hAnsi="Arial" w:cs="Arial"/>
        </w:rPr>
      </w:pPr>
      <w:bookmarkStart w:id="12" w:name="_Toc28430"/>
      <w:r>
        <w:rPr>
          <w:rFonts w:ascii="Arial" w:hAnsi="Arial" w:cs="Arial"/>
        </w:rPr>
        <w:t>3.1.1 各院系学生选课情况</w:t>
      </w:r>
      <w:bookmarkEnd w:id="12"/>
    </w:p>
    <w:p>
      <w:pPr>
        <w:spacing w:line="360" w:lineRule="auto"/>
        <w:ind w:firstLine="420" w:firstLineChars="200"/>
        <w:rPr>
          <w:rFonts w:ascii="Arial" w:hAnsi="Arial" w:cs="Arial"/>
          <w:lang w:val="zh-TW"/>
        </w:rPr>
      </w:pPr>
      <w:r>
        <w:rPr>
          <w:rFonts w:ascii="Arial" w:hAnsi="Arial" w:cs="Arial"/>
          <w:lang w:val="zh-TW"/>
        </w:rPr>
        <w:t>贵校各院系学生的选课情况如下：</w:t>
      </w:r>
    </w:p>
    <w:tbl>
      <w:tblPr>
        <w:tblStyle w:val="30"/>
        <w:tblW w:w="64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5"/>
        <w:gridCol w:w="2866"/>
        <w:gridCol w:w="1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1755" w:type="dxa"/>
            <w:tcBorders>
              <w:top w:val="nil"/>
              <w:left w:val="nil"/>
              <w:bottom w:val="nil"/>
              <w:right w:val="single" w:color="FFFFFF" w:themeColor="background1" w:sz="8" w:space="0"/>
              <w:insideH w:val="nil"/>
              <w:insideV w:val="single" w:sz="8" w:space="0"/>
            </w:tcBorders>
            <w:shd w:val="clear" w:color="auto" w:fill="65281A" w:themeFill="accent1" w:themeFillShade="BF"/>
            <w:vAlign w:val="center"/>
          </w:tcPr>
          <w:p>
            <w:pPr>
              <w:spacing w:line="360" w:lineRule="auto"/>
              <w:jc w:val="center"/>
              <w:rPr>
                <w:rFonts w:ascii="Arial" w:hAnsi="Arial" w:eastAsia="黑体" w:cs="Arial"/>
                <w:b/>
                <w:bCs/>
                <w:i w:val="0"/>
                <w:iCs w:val="0"/>
                <w:color w:val="FFFFFF" w:themeColor="background1"/>
                <w:szCs w:val="21"/>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65281A" w:themeFill="accent1" w:themeFillShade="BF"/>
            <w:vAlign w:val="center"/>
          </w:tcPr>
          <w:p>
            <w:pPr>
              <w:spacing w:line="360" w:lineRule="auto"/>
              <w:jc w:val="center"/>
              <w:rPr>
                <w:rFonts w:ascii="Arial" w:hAnsi="Arial" w:eastAsia="黑体" w:cs="Arial"/>
                <w:b/>
                <w:bCs/>
                <w:i w:val="0"/>
                <w:iCs w:val="0"/>
                <w:color w:val="FFFFFF" w:themeColor="background1"/>
                <w:szCs w:val="21"/>
                <w14:textFill>
                  <w14:solidFill>
                    <w14:schemeClr w14:val="bg1"/>
                  </w14:solidFill>
                </w14:textFill>
              </w:rPr>
            </w:pPr>
            <w:r>
              <w:rPr>
                <w:rFonts w:ascii="Arial" w:hAnsi="Arial" w:eastAsia="黑体" w:cs="Arial"/>
                <w:b/>
                <w:bCs/>
                <w:i w:val="0"/>
                <w:iCs w:val="0"/>
                <w:color w:val="FFFFFF" w:themeColor="background1"/>
                <w:szCs w:val="21"/>
                <w:u w:color="000000"/>
                <w:lang w:val="zh-TW"/>
                <w14:textFill>
                  <w14:solidFill>
                    <w14:schemeClr w14:val="bg1"/>
                  </w14:solidFill>
                </w14:textFill>
              </w:rPr>
              <w:t>院系名称</w:t>
            </w:r>
          </w:p>
        </w:tc>
        <w:tc>
          <w:tcPr>
            <w:tcW w:w="1868" w:type="dxa"/>
            <w:tcBorders>
              <w:top w:val="nil"/>
              <w:left w:val="nil"/>
              <w:bottom w:val="nil"/>
              <w:right w:val="nil"/>
              <w:insideV w:val="single" w:sz="8" w:space="0"/>
            </w:tcBorders>
            <w:shd w:val="clear" w:color="auto" w:fill="65281A" w:themeFill="accent1" w:themeFillShade="BF"/>
            <w:vAlign w:val="center"/>
          </w:tcPr>
          <w:p>
            <w:pPr>
              <w:spacing w:line="360" w:lineRule="auto"/>
              <w:jc w:val="center"/>
              <w:rPr>
                <w:rFonts w:ascii="Arial" w:hAnsi="Arial" w:eastAsia="黑体" w:cs="Arial"/>
                <w:b/>
                <w:bCs/>
                <w:i w:val="0"/>
                <w:iCs w:val="0"/>
                <w:color w:val="FFFFFF" w:themeColor="background1"/>
                <w:szCs w:val="21"/>
                <w14:textFill>
                  <w14:solidFill>
                    <w14:schemeClr w14:val="bg1"/>
                  </w14:solidFill>
                </w14:textFill>
              </w:rPr>
            </w:pPr>
            <w:r>
              <w:rPr>
                <w:rFonts w:ascii="Arial" w:hAnsi="Arial" w:eastAsia="黑体" w:cs="Arial"/>
                <w:b/>
                <w:bCs/>
                <w:i w:val="0"/>
                <w:iCs w:val="0"/>
                <w:color w:val="FFFFFF" w:themeColor="background1"/>
                <w:szCs w:val="21"/>
                <w:u w:color="000000"/>
                <w:lang w:val="zh-TW" w:eastAsia="zh-TW"/>
                <w14:textFill>
                  <w14:solidFill>
                    <w14:schemeClr w14:val="bg1"/>
                  </w14:solidFill>
                </w14:textFill>
              </w:rPr>
              <w:t>选课人次数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restart"/>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r>
              <w:rPr>
                <w:rFonts w:ascii="Arial" w:hAnsi="Arial" w:eastAsia="黑体" w:cs="Arial"/>
                <w:b/>
                <w:bCs/>
                <w:i w:val="0"/>
                <w:iCs w:val="0"/>
                <w:color w:val="000000" w:themeColor="text1"/>
                <w:szCs w:val="21"/>
                <w:u w:color="000000"/>
                <w14:textFill>
                  <w14:solidFill>
                    <w14:schemeClr w14:val="tx1"/>
                  </w14:solidFill>
                </w14:textFill>
              </w:rPr>
              <w:t>院系</w:t>
            </w: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汽车学院</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6634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公路学院</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物流学院</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4225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交通信息工程系</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3197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建筑工程系</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3099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轨道交通学院</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1591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商务旅游系</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1444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航运海事系</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tcBorders>
              <w:left w:val="nil"/>
              <w:right w:val="nil"/>
              <w:insideH w:val="nil"/>
            </w:tcBorders>
            <w:shd w:val="clear" w:color="auto" w:fill="664515" w:themeFill="text2" w:themeFillShade="BF"/>
            <w:vAlign w:val="center"/>
          </w:tcPr>
          <w:p>
            <w:pPr>
              <w:spacing w:line="240" w:lineRule="auto"/>
              <w:jc w:val="center"/>
              <w:rPr>
                <w:rFonts w:ascii="Arial" w:hAnsi="Arial" w:cs="Arial"/>
                <w:b/>
                <w:bCs/>
                <w:i w:val="0"/>
                <w:iCs w:val="0"/>
                <w:color w:val="FFFFFF" w:themeColor="background1"/>
                <w:szCs w:val="21"/>
                <w:u w:color="000000"/>
                <w14:textFill>
                  <w14:solidFill>
                    <w14:schemeClr w14:val="bg1"/>
                  </w14:solidFill>
                </w14:textFill>
              </w:rPr>
            </w:pPr>
          </w:p>
        </w:tc>
        <w:tc>
          <w:tcPr>
            <w:tcW w:w="2866" w:type="dxa"/>
            <w:shd w:val="clear" w:color="auto" w:fill="664515" w:themeFill="text2" w:themeFillShade="BF"/>
            <w:vAlign w:val="center"/>
          </w:tcPr>
          <w:p>
            <w:pPr>
              <w:spacing w:line="240" w:lineRule="auto"/>
              <w:jc w:val="center"/>
              <w:rPr>
                <w:rFonts w:ascii="Arial" w:hAnsi="Arial" w:cs="Arial"/>
                <w:b/>
                <w:szCs w:val="21"/>
              </w:rPr>
            </w:pPr>
            <w:r>
              <w:rPr>
                <w:rFonts w:ascii="Arial" w:hAnsi="Arial" w:cs="Arial"/>
                <w:b/>
                <w:szCs w:val="21"/>
              </w:rPr>
              <w:t>合计</w:t>
            </w:r>
          </w:p>
        </w:tc>
        <w:tc>
          <w:tcPr>
            <w:tcW w:w="1868" w:type="dxa"/>
            <w:shd w:val="clear" w:color="auto" w:fill="664515" w:themeFill="text2" w:themeFillShade="BF"/>
            <w:vAlign w:val="center"/>
          </w:tcPr>
          <w:p>
            <w:pPr>
              <w:spacing w:line="240" w:lineRule="auto"/>
              <w:jc w:val="center"/>
              <w:rPr>
                <w:rFonts w:ascii="Arial" w:hAnsi="Arial" w:cs="Arial"/>
                <w:b/>
                <w:szCs w:val="21"/>
              </w:rPr>
            </w:pPr>
            <w:r>
              <w:rPr>
                <w:rFonts w:ascii="Arial" w:hAnsi="Arial" w:cs="Arial"/>
                <w:b/>
                <w:szCs w:val="21"/>
              </w:rPr>
              <w:t>25371</w:t>
            </w:r>
          </w:p>
        </w:tc>
      </w:tr>
    </w:tbl>
    <w:p>
      <w:pPr>
        <w:spacing w:line="360" w:lineRule="auto"/>
        <w:jc w:val="center"/>
        <w:rPr>
          <w:rFonts w:ascii="Arial" w:hAnsi="Arial" w:eastAsia="楷体" w:cs="Arial"/>
          <w:b/>
          <w:lang w:val="zh-TW"/>
        </w:rPr>
      </w:pPr>
      <w:r>
        <w:rPr>
          <w:rFonts w:ascii="Arial" w:hAnsi="Arial" w:eastAsia="楷体" w:cs="Arial"/>
          <w:b/>
          <w:lang w:val="zh-TW"/>
        </w:rPr>
        <w:t>各院系学生选课情况</w:t>
      </w:r>
    </w:p>
    <w:p>
      <w:pPr>
        <w:spacing w:line="360" w:lineRule="auto"/>
        <w:jc w:val="center"/>
        <w:rPr>
          <w:rFonts w:ascii="Arial" w:hAnsi="Arial" w:eastAsia="楷体" w:cs="Arial"/>
          <w:b/>
          <w:lang w:val="zh-TW"/>
        </w:rPr>
      </w:pPr>
    </w:p>
    <w:p>
      <w:pPr>
        <w:spacing w:line="360" w:lineRule="auto"/>
        <w:ind w:firstLine="480" w:firstLineChars="200"/>
        <w:rPr>
          <w:rFonts w:ascii="Arial" w:hAnsi="Arial" w:cs="Arial"/>
          <w:sz w:val="24"/>
          <w:szCs w:val="24"/>
          <w:lang w:val="zh-TW"/>
        </w:rPr>
      </w:pPr>
      <w:r>
        <w:rPr>
          <w:rFonts w:ascii="Arial" w:hAnsi="Arial" w:cs="Arial"/>
          <w:sz w:val="24"/>
          <w:szCs w:val="24"/>
          <w:lang w:val="zh-TW"/>
        </w:rPr>
        <w:t>由上表可知，选课人次最多的院系为汽车学院、公路学院、物流学院。建议贵校可根据选课人次在下学期对相应的院系增设助教，以帮助这些院系的学生顺利完成课程学习。</w:t>
      </w:r>
    </w:p>
    <w:p>
      <w:pPr>
        <w:pStyle w:val="4"/>
        <w:rPr>
          <w:rFonts w:ascii="Arial" w:hAnsi="Arial" w:cs="Arial"/>
        </w:rPr>
      </w:pPr>
      <w:bookmarkStart w:id="13" w:name="_Toc2599"/>
      <w:r>
        <w:rPr>
          <w:rFonts w:ascii="Arial" w:hAnsi="Arial" w:cs="Arial"/>
        </w:rPr>
        <w:t>3.1.2 学生选课模块分布情况</w:t>
      </w:r>
      <w:bookmarkEnd w:id="13"/>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按照超星尔雅通识模块分类，各模块下的课程数量、选课人次及所占总人次比例分布情况如下：</w:t>
      </w:r>
    </w:p>
    <w:tbl>
      <w:tblPr>
        <w:tblStyle w:val="23"/>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1311"/>
        <w:gridCol w:w="1524"/>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65281A" w:themeFill="accent1" w:themeFillShade="BF"/>
            <w:vAlign w:val="center"/>
          </w:tcPr>
          <w:p>
            <w:pPr>
              <w:spacing w:before="0" w:after="0" w:line="360" w:lineRule="auto"/>
              <w:jc w:val="center"/>
              <w:rPr>
                <w:rFonts w:ascii="Arial" w:hAnsi="Arial" w:eastAsia="黑体" w:cs="Arial"/>
                <w:b/>
                <w:bCs/>
                <w:szCs w:val="21"/>
              </w:rPr>
            </w:pPr>
            <w:r>
              <w:rPr>
                <w:rFonts w:ascii="Arial" w:hAnsi="Arial" w:eastAsia="黑体" w:cs="Arial"/>
                <w:b/>
                <w:bCs/>
                <w:szCs w:val="21"/>
                <w:u w:color="000000"/>
                <w:lang w:val="zh-TW" w:eastAsia="zh-TW"/>
              </w:rPr>
              <w:t>通识课模块名称</w:t>
            </w:r>
          </w:p>
        </w:tc>
        <w:tc>
          <w:tcPr>
            <w:tcW w:w="1311" w:type="dxa"/>
            <w:tcBorders>
              <w:top w:val="nil"/>
              <w:left w:val="nil"/>
              <w:bottom w:val="nil"/>
              <w:right w:val="single" w:color="D6862D" w:themeColor="accent2" w:sz="8" w:space="0"/>
              <w:insideV w:val="single" w:sz="8" w:space="0"/>
            </w:tcBorders>
            <w:shd w:val="clear" w:color="auto" w:fill="65281A" w:themeFill="accent1" w:themeFillShade="BF"/>
            <w:vAlign w:val="center"/>
          </w:tcPr>
          <w:p>
            <w:pPr>
              <w:spacing w:before="0" w:after="0" w:line="360" w:lineRule="auto"/>
              <w:jc w:val="center"/>
              <w:rPr>
                <w:rFonts w:ascii="Arial" w:hAnsi="Arial" w:eastAsia="黑体" w:cs="Arial"/>
                <w:b/>
                <w:bCs/>
                <w:szCs w:val="21"/>
              </w:rPr>
            </w:pPr>
            <w:r>
              <w:rPr>
                <w:rFonts w:ascii="Arial" w:hAnsi="Arial" w:eastAsia="黑体" w:cs="Arial"/>
                <w:b/>
                <w:bCs/>
                <w:szCs w:val="21"/>
                <w:u w:color="000000"/>
                <w:lang w:val="zh-TW" w:eastAsia="zh-TW"/>
              </w:rPr>
              <w:t>课程数量</w:t>
            </w:r>
          </w:p>
        </w:tc>
        <w:tc>
          <w:tcPr>
            <w:tcW w:w="1524" w:type="dxa"/>
            <w:tcBorders>
              <w:top w:val="nil"/>
              <w:left w:val="nil"/>
              <w:bottom w:val="nil"/>
              <w:right w:val="single" w:color="D6862D" w:themeColor="accent2" w:sz="8" w:space="0"/>
              <w:insideV w:val="single" w:sz="8" w:space="0"/>
            </w:tcBorders>
            <w:shd w:val="clear" w:color="auto" w:fill="65281A" w:themeFill="accent1" w:themeFillShade="BF"/>
            <w:vAlign w:val="center"/>
          </w:tcPr>
          <w:p>
            <w:pPr>
              <w:spacing w:before="0" w:after="0" w:line="360" w:lineRule="auto"/>
              <w:jc w:val="center"/>
              <w:rPr>
                <w:rFonts w:ascii="Arial" w:hAnsi="Arial" w:eastAsia="黑体" w:cs="Arial"/>
                <w:b/>
                <w:bCs/>
                <w:szCs w:val="21"/>
              </w:rPr>
            </w:pPr>
            <w:r>
              <w:rPr>
                <w:rFonts w:ascii="Arial" w:hAnsi="Arial" w:eastAsia="黑体" w:cs="Arial"/>
                <w:b/>
                <w:bCs/>
                <w:szCs w:val="21"/>
                <w:u w:color="000000"/>
                <w:lang w:val="zh-TW" w:eastAsia="zh-TW"/>
              </w:rPr>
              <w:t>选课人次</w:t>
            </w:r>
          </w:p>
        </w:tc>
        <w:tc>
          <w:tcPr>
            <w:tcW w:w="2410" w:type="dxa"/>
            <w:tcBorders>
              <w:top w:val="nil"/>
              <w:left w:val="nil"/>
              <w:bottom w:val="nil"/>
              <w:right w:val="nil"/>
              <w:insideV w:val="single" w:sz="8" w:space="0"/>
            </w:tcBorders>
            <w:shd w:val="clear" w:color="auto" w:fill="65281A" w:themeFill="accent1" w:themeFillShade="BF"/>
            <w:vAlign w:val="center"/>
          </w:tcPr>
          <w:p>
            <w:pPr>
              <w:spacing w:before="0" w:after="0" w:line="360" w:lineRule="auto"/>
              <w:jc w:val="center"/>
              <w:rPr>
                <w:rFonts w:ascii="Arial" w:hAnsi="Arial" w:eastAsia="黑体" w:cs="Arial"/>
                <w:b/>
                <w:bCs/>
                <w:szCs w:val="21"/>
              </w:rPr>
            </w:pPr>
            <w:r>
              <w:rPr>
                <w:rFonts w:ascii="Arial" w:hAnsi="Arial" w:eastAsia="黑体" w:cs="Arial"/>
                <w:b/>
                <w:bCs/>
                <w:szCs w:val="21"/>
                <w:u w:color="000000"/>
                <w:lang w:val="zh-TW" w:eastAsia="zh-TW"/>
              </w:rPr>
              <w:t>所占总人次百分比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人类思想与自我认知</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6</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353</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公共必修</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2</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6318</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创新创业</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6</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6433</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25.36%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国学经典与文化传承</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7</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1072</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成长基础</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4</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4471</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文学修养与艺术鉴赏</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7</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1182</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文明起源与历史演变</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6</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362</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科学发现与技术革新</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4</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141</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经济活动与社会管理</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10</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995</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通用能力</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18</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4044</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15.94%</w:t>
            </w:r>
          </w:p>
        </w:tc>
      </w:tr>
    </w:tbl>
    <w:p>
      <w:pPr>
        <w:spacing w:line="360" w:lineRule="auto"/>
        <w:jc w:val="center"/>
        <w:rPr>
          <w:rFonts w:ascii="Arial" w:hAnsi="Arial" w:eastAsia="楷体" w:cs="Arial"/>
          <w:b/>
          <w:lang w:val="zh-TW"/>
        </w:rPr>
      </w:pPr>
      <w:r>
        <w:rPr>
          <w:rFonts w:ascii="Arial" w:hAnsi="Arial" w:eastAsia="楷体" w:cs="Arial"/>
          <w:b/>
          <w:lang w:val="zh-TW"/>
        </w:rPr>
        <w:t>学生选课模块分布情况表</w:t>
      </w:r>
    </w:p>
    <w:p>
      <w:pPr>
        <w:spacing w:line="360" w:lineRule="auto"/>
        <w:ind w:firstLine="480" w:firstLineChars="200"/>
        <w:jc w:val="left"/>
        <w:rPr>
          <w:rFonts w:ascii="Arial" w:hAnsi="Arial" w:cs="Arial"/>
          <w:sz w:val="24"/>
          <w:szCs w:val="24"/>
          <w:lang w:val="zh-TW"/>
        </w:rPr>
      </w:pP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各模板选课人次数情况如下图所示：</w:t>
      </w:r>
    </w:p>
    <w:p>
      <w:pPr>
        <w:spacing w:line="360" w:lineRule="auto"/>
        <w:jc w:val="center"/>
        <w:rPr>
          <w:rFonts w:ascii="Arial" w:hAnsi="Arial" w:cs="Arial"/>
          <w:sz w:val="24"/>
          <w:szCs w:val="24"/>
          <w:lang w:val="zh-TW"/>
        </w:rPr>
      </w:pPr>
      <w:r>
        <w:rPr>
          <w:rFonts w:ascii="Arial" w:hAnsi="Arial" w:cs="Arial"/>
          <w:sz w:val="24"/>
          <w:szCs w:val="24"/>
        </w:rPr>
        <w:drawing>
          <wp:inline distT="0" distB="0" distL="0" distR="0">
            <wp:extent cx="4674235" cy="2349500"/>
            <wp:effectExtent l="0" t="0" r="12065" b="1270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各模块选课人次分布图</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由上述数据可知，贵校学生对创新创业模块的课程兴趣最高，选课人次最多，而对科学发现与技术革新模块的课程兴趣较小。</w:t>
      </w:r>
    </w:p>
    <w:p>
      <w:pPr>
        <w:pStyle w:val="3"/>
        <w:rPr>
          <w:rFonts w:ascii="Arial" w:hAnsi="Arial" w:cs="Arial"/>
        </w:rPr>
      </w:pPr>
      <w:bookmarkStart w:id="14" w:name="_Toc22946"/>
      <w:r>
        <w:rPr>
          <w:rFonts w:ascii="Arial" w:hAnsi="Arial" w:cs="Arial"/>
        </w:rPr>
        <w:t>3.2 学生考核情况</w:t>
      </w:r>
      <w:bookmarkEnd w:id="14"/>
    </w:p>
    <w:p>
      <w:pPr>
        <w:pStyle w:val="4"/>
        <w:rPr>
          <w:rFonts w:ascii="Arial" w:hAnsi="Arial" w:cs="Arial"/>
          <w:lang w:eastAsia="zh-CN"/>
        </w:rPr>
      </w:pPr>
      <w:bookmarkStart w:id="15" w:name="_Toc30480"/>
      <w:r>
        <w:rPr>
          <w:rFonts w:ascii="Arial" w:hAnsi="Arial" w:cs="Arial"/>
        </w:rPr>
        <w:t>3.</w:t>
      </w:r>
      <w:r>
        <w:rPr>
          <w:rFonts w:ascii="Arial" w:hAnsi="Arial" w:cs="Arial"/>
          <w:lang w:eastAsia="zh-CN"/>
        </w:rPr>
        <w:t>2</w:t>
      </w:r>
      <w:r>
        <w:rPr>
          <w:rFonts w:ascii="Arial" w:hAnsi="Arial" w:cs="Arial"/>
        </w:rPr>
        <w:t>.1 学生</w:t>
      </w:r>
      <w:r>
        <w:rPr>
          <w:rFonts w:ascii="Arial" w:hAnsi="Arial" w:cs="Arial"/>
          <w:lang w:eastAsia="zh-CN"/>
        </w:rPr>
        <w:t>考核成绩统计</w:t>
      </w:r>
      <w:bookmarkEnd w:id="15"/>
    </w:p>
    <w:p>
      <w:pPr>
        <w:spacing w:line="360" w:lineRule="auto"/>
        <w:ind w:firstLine="480" w:firstLineChars="200"/>
        <w:rPr>
          <w:rFonts w:ascii="Arial" w:hAnsi="Arial" w:cs="Arial"/>
          <w:sz w:val="24"/>
          <w:szCs w:val="24"/>
          <w:highlight w:val="none"/>
        </w:rPr>
      </w:pPr>
      <w:r>
        <w:rPr>
          <w:rFonts w:ascii="Arial" w:hAnsi="Arial" w:cs="Arial"/>
          <w:sz w:val="24"/>
          <w:szCs w:val="24"/>
        </w:rPr>
        <w:t>贵校设定</w:t>
      </w:r>
      <w:r>
        <w:rPr>
          <w:rFonts w:ascii="Arial" w:hAnsi="Arial" w:cs="Arial"/>
          <w:sz w:val="24"/>
          <w:szCs w:val="24"/>
          <w:highlight w:val="none"/>
        </w:rPr>
        <w:t>平时成绩占比</w:t>
      </w:r>
      <w:r>
        <w:rPr>
          <w:rFonts w:hint="eastAsia" w:ascii="Arial" w:hAnsi="Arial" w:cs="Arial"/>
          <w:sz w:val="24"/>
          <w:szCs w:val="24"/>
          <w:highlight w:val="none"/>
          <w:lang w:val="en-US" w:eastAsia="zh-CN"/>
        </w:rPr>
        <w:t>6</w:t>
      </w:r>
      <w:r>
        <w:rPr>
          <w:rFonts w:ascii="Arial" w:hAnsi="Arial" w:cs="Arial"/>
          <w:sz w:val="24"/>
          <w:szCs w:val="24"/>
          <w:highlight w:val="none"/>
        </w:rPr>
        <w:t>0%，期末成绩占比</w:t>
      </w:r>
      <w:r>
        <w:rPr>
          <w:rFonts w:hint="eastAsia" w:ascii="Arial" w:hAnsi="Arial" w:cs="Arial"/>
          <w:sz w:val="24"/>
          <w:szCs w:val="24"/>
          <w:highlight w:val="none"/>
          <w:lang w:val="en-US" w:eastAsia="zh-CN"/>
        </w:rPr>
        <w:t>4</w:t>
      </w:r>
      <w:r>
        <w:rPr>
          <w:rFonts w:ascii="Arial" w:hAnsi="Arial" w:cs="Arial"/>
          <w:sz w:val="24"/>
          <w:szCs w:val="24"/>
          <w:highlight w:val="none"/>
        </w:rPr>
        <w:t>0%。其中，平时成绩的构成主要包括：课程视频观看得分（4</w:t>
      </w:r>
      <w:r>
        <w:rPr>
          <w:rFonts w:hint="eastAsia" w:ascii="Arial" w:hAnsi="Arial" w:cs="Arial"/>
          <w:sz w:val="24"/>
          <w:szCs w:val="24"/>
          <w:highlight w:val="none"/>
          <w:lang w:val="en-US" w:eastAsia="zh-CN"/>
        </w:rPr>
        <w:t>0</w:t>
      </w:r>
      <w:r>
        <w:rPr>
          <w:rFonts w:ascii="Arial" w:hAnsi="Arial" w:cs="Arial"/>
          <w:sz w:val="24"/>
          <w:szCs w:val="24"/>
          <w:highlight w:val="none"/>
        </w:rPr>
        <w:t>%）、课程测验得分（2</w:t>
      </w:r>
      <w:r>
        <w:rPr>
          <w:rFonts w:hint="eastAsia" w:ascii="Arial" w:hAnsi="Arial" w:cs="Arial"/>
          <w:sz w:val="24"/>
          <w:szCs w:val="24"/>
          <w:highlight w:val="none"/>
          <w:lang w:val="en-US" w:eastAsia="zh-CN"/>
        </w:rPr>
        <w:t>0</w:t>
      </w:r>
      <w:r>
        <w:rPr>
          <w:rFonts w:ascii="Arial" w:hAnsi="Arial" w:cs="Arial"/>
          <w:sz w:val="24"/>
          <w:szCs w:val="24"/>
          <w:highlight w:val="none"/>
        </w:rPr>
        <w:t>%）。</w:t>
      </w:r>
    </w:p>
    <w:p>
      <w:pPr>
        <w:spacing w:line="360" w:lineRule="auto"/>
        <w:ind w:firstLine="480" w:firstLineChars="200"/>
        <w:rPr>
          <w:rFonts w:ascii="Arial" w:hAnsi="Arial" w:cs="Arial"/>
          <w:sz w:val="24"/>
          <w:szCs w:val="24"/>
        </w:rPr>
      </w:pPr>
      <w:r>
        <w:rPr>
          <w:rFonts w:ascii="Arial" w:hAnsi="Arial" w:cs="Arial"/>
          <w:sz w:val="24"/>
          <w:szCs w:val="24"/>
        </w:rPr>
        <w:t>据后台数据统计，贵校学生在超星尔雅的课程考核总体通过率为94.23%，总体优秀率为74%，与全国高校</w:t>
      </w:r>
      <w:r>
        <w:rPr>
          <w:rFonts w:hint="eastAsia" w:ascii="Arial" w:hAnsi="Arial" w:cs="Arial"/>
          <w:sz w:val="24"/>
          <w:szCs w:val="24"/>
        </w:rPr>
        <w:t>抽样</w:t>
      </w:r>
      <w:r>
        <w:rPr>
          <w:rFonts w:ascii="Arial" w:hAnsi="Arial" w:cs="Arial"/>
          <w:sz w:val="24"/>
          <w:szCs w:val="24"/>
        </w:rPr>
        <w:t>的平均成绩对比情况如下图所示：</w:t>
      </w:r>
    </w:p>
    <w:p>
      <w:pPr>
        <w:spacing w:line="360" w:lineRule="auto"/>
        <w:ind w:firstLine="480" w:firstLineChars="200"/>
        <w:rPr>
          <w:rFonts w:ascii="Arial" w:hAnsi="Arial" w:cs="Arial"/>
          <w:sz w:val="24"/>
          <w:szCs w:val="24"/>
        </w:rPr>
      </w:pPr>
      <w:r>
        <w:rPr>
          <w:rFonts w:ascii="Arial" w:hAnsi="Arial" w:cs="Arial"/>
          <w:sz w:val="24"/>
          <w:szCs w:val="24"/>
        </w:rPr>
        <w:drawing>
          <wp:inline distT="0" distB="0" distL="0" distR="0">
            <wp:extent cx="4221480" cy="2153285"/>
            <wp:effectExtent l="0" t="0" r="26670" b="1841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河南交通职业技术学院考核成绩与</w:t>
      </w:r>
      <w:r>
        <w:rPr>
          <w:rFonts w:hint="eastAsia" w:ascii="Arial" w:hAnsi="Arial" w:eastAsia="楷体" w:cs="Arial"/>
          <w:b/>
          <w:szCs w:val="21"/>
          <w:lang w:val="zh-TW"/>
        </w:rPr>
        <w:t>全国高校抽样的平均成绩</w:t>
      </w:r>
      <w:r>
        <w:rPr>
          <w:rFonts w:ascii="Arial" w:hAnsi="Arial" w:eastAsia="楷体" w:cs="Arial"/>
          <w:b/>
          <w:szCs w:val="21"/>
          <w:lang w:val="zh-TW"/>
        </w:rPr>
        <w:t>对比图</w:t>
      </w:r>
    </w:p>
    <w:p>
      <w:pPr>
        <w:pStyle w:val="49"/>
        <w:spacing w:line="360" w:lineRule="auto"/>
        <w:ind w:firstLine="371" w:firstLineChars="177"/>
        <w:rPr>
          <w:rFonts w:ascii="Arial" w:hAnsi="Arial" w:eastAsia="楷体" w:cs="Arial"/>
          <w:bCs/>
          <w:color w:val="A36520" w:themeColor="accent2" w:themeShade="BF"/>
          <w:szCs w:val="21"/>
          <w:u w:color="000000"/>
          <w:lang w:val="zh-TW"/>
        </w:rPr>
      </w:pPr>
      <w:r>
        <w:rPr>
          <w:rFonts w:ascii="Arial" w:hAnsi="Arial" w:eastAsia="楷体" w:cs="Arial"/>
          <w:bCs/>
          <w:color w:val="A36520" w:themeColor="accent2" w:themeShade="BF"/>
          <w:szCs w:val="21"/>
          <w:u w:color="000000"/>
          <w:lang w:val="zh-TW"/>
        </w:rPr>
        <w:t>【说明</w:t>
      </w:r>
      <w:r>
        <w:rPr>
          <w:rFonts w:hint="eastAsia" w:ascii="Arial" w:hAnsi="Arial" w:eastAsia="楷体" w:cs="Arial"/>
          <w:bCs/>
          <w:color w:val="A36520" w:themeColor="accent2" w:themeShade="BF"/>
          <w:szCs w:val="21"/>
          <w:u w:color="000000"/>
          <w:lang w:val="zh-TW"/>
        </w:rPr>
        <w:t>1</w:t>
      </w:r>
      <w:r>
        <w:rPr>
          <w:rFonts w:ascii="Arial" w:hAnsi="Arial" w:eastAsia="楷体" w:cs="Arial"/>
          <w:bCs/>
          <w:color w:val="A36520" w:themeColor="accent2" w:themeShade="BF"/>
          <w:szCs w:val="21"/>
          <w:u w:color="000000"/>
          <w:lang w:val="zh-TW"/>
        </w:rPr>
        <w:t>：</w:t>
      </w:r>
      <w:r>
        <w:rPr>
          <w:rFonts w:ascii="Arial" w:hAnsi="Arial" w:eastAsia="楷体" w:cs="Arial"/>
          <w:color w:val="A36520" w:themeColor="accent2" w:themeShade="BF"/>
          <w:szCs w:val="21"/>
        </w:rPr>
        <w:t>考核通过率=考核及格人次/参加考核人次。其中，考核及格分数为60分及以上，参加考核人次不包含已选课但未</w:t>
      </w:r>
      <w:r>
        <w:rPr>
          <w:rFonts w:hint="eastAsia" w:ascii="Arial" w:hAnsi="Arial" w:eastAsia="楷体" w:cs="Arial"/>
          <w:color w:val="A36520" w:themeColor="accent2" w:themeShade="BF"/>
          <w:szCs w:val="21"/>
        </w:rPr>
        <w:t>参加</w:t>
      </w:r>
      <w:r>
        <w:rPr>
          <w:rFonts w:ascii="Arial" w:hAnsi="Arial" w:eastAsia="楷体" w:cs="Arial"/>
          <w:color w:val="A36520" w:themeColor="accent2" w:themeShade="BF"/>
          <w:szCs w:val="21"/>
        </w:rPr>
        <w:t>学习的学生人次。</w:t>
      </w:r>
      <w:r>
        <w:rPr>
          <w:rFonts w:ascii="Arial" w:hAnsi="Arial" w:eastAsia="楷体" w:cs="Arial"/>
          <w:bCs/>
          <w:color w:val="A36520" w:themeColor="accent2" w:themeShade="BF"/>
          <w:szCs w:val="21"/>
          <w:u w:color="000000"/>
          <w:lang w:val="zh-TW"/>
        </w:rPr>
        <w:t>】</w:t>
      </w:r>
    </w:p>
    <w:p>
      <w:pPr>
        <w:pStyle w:val="49"/>
        <w:spacing w:line="360" w:lineRule="auto"/>
        <w:ind w:firstLine="371" w:firstLineChars="177"/>
        <w:rPr>
          <w:rFonts w:ascii="Arial" w:hAnsi="Arial" w:eastAsia="楷体" w:cs="Arial"/>
          <w:bCs/>
          <w:color w:val="A36520" w:themeColor="accent2" w:themeShade="BF"/>
          <w:szCs w:val="21"/>
          <w:u w:color="000000"/>
          <w:lang w:val="zh-TW"/>
        </w:rPr>
      </w:pPr>
      <w:r>
        <w:rPr>
          <w:rFonts w:ascii="Arial" w:hAnsi="Arial" w:eastAsia="楷体" w:cs="Arial"/>
          <w:bCs/>
          <w:color w:val="A36520" w:themeColor="accent2" w:themeShade="BF"/>
          <w:szCs w:val="21"/>
          <w:u w:color="000000"/>
          <w:lang w:val="zh-TW"/>
        </w:rPr>
        <w:t>【说明</w:t>
      </w:r>
      <w:r>
        <w:rPr>
          <w:rFonts w:hint="eastAsia" w:ascii="Arial" w:hAnsi="Arial" w:eastAsia="楷体" w:cs="Arial"/>
          <w:bCs/>
          <w:color w:val="A36520" w:themeColor="accent2" w:themeShade="BF"/>
          <w:szCs w:val="21"/>
          <w:u w:color="000000"/>
          <w:lang w:val="zh-TW"/>
        </w:rPr>
        <w:t>2</w:t>
      </w:r>
      <w:r>
        <w:rPr>
          <w:rFonts w:ascii="Arial" w:hAnsi="Arial" w:eastAsia="楷体" w:cs="Arial"/>
          <w:bCs/>
          <w:color w:val="A36520" w:themeColor="accent2" w:themeShade="BF"/>
          <w:szCs w:val="21"/>
          <w:u w:color="000000"/>
          <w:lang w:val="zh-TW"/>
        </w:rPr>
        <w:t>：优秀率=考核优秀人次/参加考核人次。其中，考核优秀分数为</w:t>
      </w:r>
      <w:r>
        <w:rPr>
          <w:rFonts w:ascii="Arial" w:hAnsi="Arial" w:eastAsia="楷体" w:cs="Arial"/>
          <w:bCs/>
          <w:color w:val="A36520" w:themeColor="accent2" w:themeShade="BF"/>
          <w:szCs w:val="21"/>
          <w:highlight w:val="none"/>
          <w:u w:color="000000"/>
          <w:lang w:val="zh-TW"/>
        </w:rPr>
        <w:t>90分</w:t>
      </w:r>
      <w:r>
        <w:rPr>
          <w:rFonts w:ascii="Arial" w:hAnsi="Arial" w:eastAsia="楷体" w:cs="Arial"/>
          <w:bCs/>
          <w:color w:val="A36520" w:themeColor="accent2" w:themeShade="BF"/>
          <w:szCs w:val="21"/>
          <w:u w:color="000000"/>
          <w:lang w:val="zh-TW"/>
        </w:rPr>
        <w:t>及以上，参加考核人次不包含已选课但未</w:t>
      </w:r>
      <w:r>
        <w:rPr>
          <w:rFonts w:hint="eastAsia" w:ascii="Arial" w:hAnsi="Arial" w:eastAsia="楷体" w:cs="Arial"/>
          <w:bCs/>
          <w:color w:val="A36520" w:themeColor="accent2" w:themeShade="BF"/>
          <w:szCs w:val="21"/>
          <w:u w:color="000000"/>
          <w:lang w:val="zh-TW"/>
        </w:rPr>
        <w:t>参加</w:t>
      </w:r>
      <w:r>
        <w:rPr>
          <w:rFonts w:ascii="Arial" w:hAnsi="Arial" w:eastAsia="楷体" w:cs="Arial"/>
          <w:bCs/>
          <w:color w:val="A36520" w:themeColor="accent2" w:themeShade="BF"/>
          <w:szCs w:val="21"/>
          <w:u w:color="000000"/>
          <w:lang w:val="zh-TW"/>
        </w:rPr>
        <w:t>学习的学生人次。】</w:t>
      </w:r>
    </w:p>
    <w:p>
      <w:pPr>
        <w:pStyle w:val="49"/>
        <w:spacing w:line="360" w:lineRule="auto"/>
        <w:ind w:firstLine="371" w:firstLineChars="177"/>
        <w:rPr>
          <w:rFonts w:ascii="Arial" w:hAnsi="Arial" w:eastAsia="楷体" w:cs="Arial"/>
          <w:bCs/>
          <w:color w:val="A36520" w:themeColor="accent2" w:themeShade="BF"/>
          <w:szCs w:val="21"/>
          <w:u w:color="000000"/>
          <w:lang w:val="zh-TW"/>
        </w:rPr>
      </w:pPr>
      <w:r>
        <w:rPr>
          <w:rFonts w:ascii="Arial" w:hAnsi="Arial" w:eastAsia="楷体" w:cs="Arial"/>
          <w:bCs/>
          <w:color w:val="A36520" w:themeColor="accent2" w:themeShade="BF"/>
          <w:szCs w:val="21"/>
          <w:u w:color="000000"/>
          <w:lang w:val="zh-TW"/>
        </w:rPr>
        <w:t>【说明</w:t>
      </w:r>
      <w:r>
        <w:rPr>
          <w:rFonts w:hint="eastAsia" w:ascii="Arial" w:hAnsi="Arial" w:eastAsia="楷体" w:cs="Arial"/>
          <w:bCs/>
          <w:color w:val="A36520" w:themeColor="accent2" w:themeShade="BF"/>
          <w:szCs w:val="21"/>
          <w:u w:color="000000"/>
          <w:lang w:val="zh-TW"/>
        </w:rPr>
        <w:t>3</w:t>
      </w:r>
      <w:r>
        <w:rPr>
          <w:rFonts w:ascii="Arial" w:hAnsi="Arial" w:eastAsia="楷体" w:cs="Arial"/>
          <w:bCs/>
          <w:color w:val="A36520" w:themeColor="accent2" w:themeShade="BF"/>
          <w:szCs w:val="21"/>
          <w:u w:color="000000"/>
          <w:lang w:val="zh-TW"/>
        </w:rPr>
        <w:t>：</w:t>
      </w:r>
      <w:r>
        <w:rPr>
          <w:rFonts w:hint="eastAsia" w:ascii="Arial" w:hAnsi="Arial" w:eastAsia="楷体" w:cs="Arial"/>
          <w:bCs/>
          <w:color w:val="A36520" w:themeColor="accent2" w:themeShade="BF"/>
          <w:szCs w:val="21"/>
          <w:u w:color="000000"/>
          <w:lang w:val="zh-TW"/>
        </w:rPr>
        <w:t>全国高校抽样的平均成绩是按照尔雅本科学校数、高职高专学校数的占比抽样，计算所得的加权平均值</w:t>
      </w:r>
      <w:r>
        <w:rPr>
          <w:rFonts w:ascii="Arial" w:hAnsi="Arial" w:eastAsia="楷体" w:cs="Arial"/>
          <w:bCs/>
          <w:color w:val="A36520" w:themeColor="accent2" w:themeShade="BF"/>
          <w:szCs w:val="21"/>
          <w:u w:color="000000"/>
          <w:lang w:val="zh-TW"/>
        </w:rPr>
        <w:t>。】</w:t>
      </w:r>
    </w:p>
    <w:p>
      <w:pPr>
        <w:spacing w:line="360" w:lineRule="auto"/>
        <w:ind w:firstLine="480" w:firstLineChars="200"/>
        <w:jc w:val="left"/>
        <w:rPr>
          <w:rFonts w:ascii="Arial" w:hAnsi="Arial" w:cs="Arial"/>
          <w:sz w:val="24"/>
          <w:szCs w:val="24"/>
        </w:rPr>
      </w:pPr>
      <w:r>
        <w:rPr>
          <w:rFonts w:ascii="Arial" w:hAnsi="Arial" w:cs="Arial"/>
          <w:sz w:val="24"/>
          <w:szCs w:val="24"/>
        </w:rPr>
        <w:t>由上图可知，贵校学生的</w:t>
      </w:r>
      <w:r>
        <w:rPr>
          <w:rFonts w:ascii="Arial" w:hAnsi="Arial" w:cs="Arial"/>
          <w:sz w:val="24"/>
          <w:szCs w:val="24"/>
          <w:highlight w:val="none"/>
        </w:rPr>
        <w:t>学习情况良好，</w:t>
      </w:r>
      <w:r>
        <w:rPr>
          <w:rFonts w:hint="eastAsia" w:ascii="Arial" w:hAnsi="Arial" w:cs="Arial"/>
          <w:sz w:val="24"/>
          <w:szCs w:val="24"/>
          <w:highlight w:val="none"/>
        </w:rPr>
        <w:t>其考核成绩高于全国高校抽样的平均成绩</w:t>
      </w:r>
      <w:r>
        <w:rPr>
          <w:rFonts w:hint="eastAsia" w:ascii="Arial" w:hAnsi="Arial" w:cs="Arial"/>
          <w:sz w:val="24"/>
          <w:szCs w:val="24"/>
        </w:rPr>
        <w:t>。</w:t>
      </w:r>
      <w:r>
        <w:rPr>
          <w:rFonts w:ascii="Arial" w:hAnsi="Arial" w:cs="Arial"/>
          <w:sz w:val="24"/>
          <w:szCs w:val="24"/>
        </w:rPr>
        <w:t>贵校考核成绩各分数段分布情况如下图所示：</w:t>
      </w:r>
    </w:p>
    <w:p>
      <w:pPr>
        <w:spacing w:line="360" w:lineRule="auto"/>
        <w:ind w:firstLine="480" w:firstLineChars="200"/>
        <w:jc w:val="left"/>
        <w:rPr>
          <w:rFonts w:ascii="Arial" w:hAnsi="Arial" w:cs="Arial"/>
          <w:sz w:val="24"/>
          <w:szCs w:val="24"/>
        </w:rPr>
      </w:pPr>
      <w:r>
        <w:rPr>
          <w:rFonts w:ascii="Arial" w:hAnsi="Arial" w:cs="Arial"/>
          <w:sz w:val="24"/>
          <w:szCs w:val="24"/>
        </w:rPr>
        <w:drawing>
          <wp:inline distT="0" distB="0" distL="0" distR="0">
            <wp:extent cx="4752975" cy="2305050"/>
            <wp:effectExtent l="0" t="0" r="9525" b="1905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河南交通职业技术学院考核成绩各分数段分布情况图</w:t>
      </w:r>
    </w:p>
    <w:p>
      <w:pPr>
        <w:spacing w:line="360" w:lineRule="auto"/>
        <w:ind w:firstLine="480" w:firstLineChars="200"/>
        <w:jc w:val="left"/>
        <w:rPr>
          <w:rFonts w:ascii="Arial" w:hAnsi="Arial" w:cs="Arial"/>
          <w:sz w:val="24"/>
          <w:szCs w:val="24"/>
        </w:rPr>
      </w:pPr>
      <w:r>
        <w:rPr>
          <w:rFonts w:ascii="Arial" w:hAnsi="Arial" w:cs="Arial"/>
          <w:sz w:val="24"/>
          <w:szCs w:val="24"/>
        </w:rPr>
        <w:t>贵校本学期学生选课量前20的课程考核情况如下表所示：</w:t>
      </w:r>
    </w:p>
    <w:tbl>
      <w:tblPr>
        <w:tblStyle w:val="20"/>
        <w:tblW w:w="8789" w:type="dxa"/>
        <w:tblInd w:w="-34" w:type="dxa"/>
        <w:tblLayout w:type="fixed"/>
        <w:tblCellMar>
          <w:top w:w="0" w:type="dxa"/>
          <w:left w:w="108" w:type="dxa"/>
          <w:bottom w:w="0" w:type="dxa"/>
          <w:right w:w="108" w:type="dxa"/>
        </w:tblCellMar>
      </w:tblPr>
      <w:tblGrid>
        <w:gridCol w:w="1985"/>
        <w:gridCol w:w="992"/>
        <w:gridCol w:w="993"/>
        <w:gridCol w:w="992"/>
        <w:gridCol w:w="850"/>
        <w:gridCol w:w="993"/>
        <w:gridCol w:w="992"/>
        <w:gridCol w:w="992"/>
      </w:tblGrid>
      <w:tr>
        <w:tblPrEx>
          <w:tblLayout w:type="fixed"/>
          <w:tblCellMar>
            <w:top w:w="0" w:type="dxa"/>
            <w:left w:w="108" w:type="dxa"/>
            <w:bottom w:w="0" w:type="dxa"/>
            <w:right w:w="108" w:type="dxa"/>
          </w:tblCellMar>
        </w:tblPrEx>
        <w:trPr>
          <w:trHeight w:val="288" w:hRule="atLeast"/>
        </w:trPr>
        <w:tc>
          <w:tcPr>
            <w:tcW w:w="1985" w:type="dxa"/>
            <w:tcBorders>
              <w:top w:val="single" w:color="auto" w:sz="4" w:space="0"/>
              <w:left w:val="single" w:color="auto" w:sz="4" w:space="0"/>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课程名称</w:t>
            </w:r>
          </w:p>
        </w:tc>
        <w:tc>
          <w:tcPr>
            <w:tcW w:w="992"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选课</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人次</w:t>
            </w:r>
          </w:p>
        </w:tc>
        <w:tc>
          <w:tcPr>
            <w:tcW w:w="993"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考试</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人次</w:t>
            </w:r>
          </w:p>
        </w:tc>
        <w:tc>
          <w:tcPr>
            <w:tcW w:w="992"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14:textFill>
                  <w14:solidFill>
                    <w14:schemeClr w14:val="bg1"/>
                  </w14:solidFill>
                </w14:textFill>
              </w:rPr>
              <w:t>参</w:t>
            </w:r>
            <w:r>
              <w:rPr>
                <w:rFonts w:ascii="Arial" w:hAnsi="Arial" w:eastAsia="黑体" w:cs="Arial"/>
                <w:b/>
                <w:bCs/>
                <w:color w:val="FFFFFF" w:themeColor="background1"/>
                <w:kern w:val="0"/>
                <w:szCs w:val="21"/>
                <w:lang w:eastAsia="zh-TW"/>
                <w14:textFill>
                  <w14:solidFill>
                    <w14:schemeClr w14:val="bg1"/>
                  </w14:solidFill>
                </w14:textFill>
              </w:rPr>
              <w:t>考</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人次比</w:t>
            </w:r>
          </w:p>
        </w:tc>
        <w:tc>
          <w:tcPr>
            <w:tcW w:w="850"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平均</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成绩</w:t>
            </w:r>
          </w:p>
        </w:tc>
        <w:tc>
          <w:tcPr>
            <w:tcW w:w="993"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通过</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人次数</w:t>
            </w:r>
          </w:p>
        </w:tc>
        <w:tc>
          <w:tcPr>
            <w:tcW w:w="992"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考核</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通过率</w:t>
            </w:r>
          </w:p>
        </w:tc>
        <w:tc>
          <w:tcPr>
            <w:tcW w:w="992"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优秀率</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大学生创业基础</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5462</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5015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91.82%</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94.22</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5036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74.34%</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军事理论（南开版）</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3431</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3106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90.53%</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95.88</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3121</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95.09%</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80.74%</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形势与政策（2017秋季）</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2887</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2619</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90.72%</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95.36</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2626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96.16%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78.69%</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大学生安全教育（新版）</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2675</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2395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89.53%</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95.3</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2399</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78.27%</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大学生公民素质教育</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1530</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1325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86.6%</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94.71</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1335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93.62%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73.14%</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口才艺术与社交礼仪</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1095</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999</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91.23%</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93.88</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998</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95.32%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74.12%</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创新创业</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770</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630</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81.82%</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93.62</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630</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88.98%</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67.09%</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《孙子兵法》与执政艺术</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732</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643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87.84%</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92.52</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644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94.01%</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65.84%</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形象管理</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521</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495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95.01%</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93.41</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495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96.87%</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72.8%</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中华诗词之美</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487</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420</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86.24%</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92.23</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420</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91.5%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61.87%</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公共关系礼仪实务</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394</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354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89.85%</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93.12</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354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69.87%</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情绪管理</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375</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353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94.13%</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96.41</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360</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98.36%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82.79%</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有效沟通技巧</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328</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291</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88.72%</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94.45</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294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96.71%</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75.66%</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法律基础</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320</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246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76.88%</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90.93</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246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86.62%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57.39%</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美术鉴赏</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310</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256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82.58%</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93.86</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256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89.2%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68.29%</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突发事件及自救互救</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302</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249</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82.45%</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91.77</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247</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91.14%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60.52%</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当代中国经济</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296</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243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82.09%</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94.7</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250</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90.58%</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72.1%</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女子礼仪</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289</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272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94.12%</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94.11</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273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97.15%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78.65%</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生命安全与救援</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203</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177</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87.19%</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92.44</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178</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93.68%</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65.26%</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就业指导</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187</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165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88.24%</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94.6</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165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91.67%</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73.33%</w:t>
            </w:r>
          </w:p>
        </w:tc>
      </w:tr>
    </w:tbl>
    <w:p>
      <w:pPr>
        <w:spacing w:line="360" w:lineRule="auto"/>
        <w:jc w:val="center"/>
        <w:rPr>
          <w:rFonts w:ascii="Arial" w:hAnsi="Arial" w:eastAsia="楷体" w:cs="Arial"/>
          <w:b/>
          <w:szCs w:val="21"/>
          <w:lang w:val="zh-TW"/>
        </w:rPr>
      </w:pPr>
      <w:r>
        <w:rPr>
          <w:rFonts w:ascii="Arial" w:hAnsi="Arial" w:eastAsia="楷体" w:cs="Arial"/>
          <w:b/>
          <w:szCs w:val="21"/>
          <w:lang w:val="zh-TW"/>
        </w:rPr>
        <w:t>选课量前20的课程考核成绩表</w:t>
      </w:r>
    </w:p>
    <w:p>
      <w:pPr>
        <w:pBdr>
          <w:top w:val="none" w:color="auto" w:sz="0" w:space="0"/>
          <w:left w:val="none" w:color="auto" w:sz="0" w:space="0"/>
          <w:bottom w:val="none" w:color="auto" w:sz="0" w:space="0"/>
          <w:right w:val="none" w:color="auto" w:sz="0" w:space="0"/>
          <w:between w:val="none" w:color="auto" w:sz="0" w:space="0"/>
        </w:pBdr>
        <w:spacing w:line="360" w:lineRule="auto"/>
        <w:ind w:firstLine="424" w:firstLineChars="193"/>
        <w:jc w:val="left"/>
        <w:rPr>
          <w:rFonts w:ascii="Arial" w:hAnsi="Arial" w:eastAsia="楷体" w:cs="Arial"/>
          <w:color w:val="A36520" w:themeColor="accent2" w:themeShade="BF"/>
          <w:sz w:val="22"/>
          <w:szCs w:val="24"/>
          <w:lang w:val="zh-TW"/>
        </w:rPr>
      </w:pPr>
      <w:r>
        <w:rPr>
          <w:rFonts w:ascii="Arial" w:hAnsi="Arial" w:eastAsia="楷体" w:cs="Arial"/>
          <w:color w:val="A36520" w:themeColor="accent2" w:themeShade="BF"/>
          <w:sz w:val="22"/>
          <w:szCs w:val="24"/>
          <w:lang w:val="zh-TW"/>
        </w:rPr>
        <w:t>【说明：各课程的考核详情请参阅本报告的附录2《课程考核成绩表》】</w:t>
      </w:r>
    </w:p>
    <w:p>
      <w:pPr>
        <w:spacing w:line="360" w:lineRule="auto"/>
        <w:ind w:firstLine="480" w:firstLineChars="200"/>
        <w:jc w:val="left"/>
        <w:rPr>
          <w:rFonts w:ascii="Arial" w:hAnsi="Arial" w:cs="Arial"/>
          <w:sz w:val="24"/>
          <w:szCs w:val="24"/>
        </w:rPr>
      </w:pPr>
      <w:r>
        <w:rPr>
          <w:rFonts w:ascii="Arial" w:hAnsi="Arial" w:cs="Arial"/>
          <w:sz w:val="24"/>
          <w:szCs w:val="24"/>
        </w:rPr>
        <w:t>根据上表，可将选课量前20课程的考核通过率和优秀率绘制如下：</w:t>
      </w:r>
    </w:p>
    <w:p>
      <w:pPr>
        <w:spacing w:line="360" w:lineRule="auto"/>
        <w:jc w:val="center"/>
        <w:rPr>
          <w:rFonts w:ascii="Arial" w:hAnsi="Arial" w:eastAsia="楷体" w:cs="Arial"/>
          <w:b/>
          <w:szCs w:val="21"/>
          <w:lang w:val="zh-TW"/>
        </w:rPr>
      </w:pPr>
      <w:r>
        <w:rPr>
          <w:rFonts w:ascii="Arial" w:hAnsi="Arial" w:cs="Arial"/>
          <w:sz w:val="24"/>
          <w:szCs w:val="24"/>
        </w:rPr>
        <w:drawing>
          <wp:inline distT="0" distB="0" distL="0" distR="0">
            <wp:extent cx="5356860" cy="2602865"/>
            <wp:effectExtent l="0" t="0" r="15240" b="26035"/>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ascii="Arial" w:hAnsi="Arial" w:eastAsia="楷体" w:cs="Arial"/>
          <w:b/>
          <w:szCs w:val="21"/>
          <w:lang w:val="zh-TW"/>
        </w:rPr>
        <w:t>选课量前20课程的通过率/优秀率线状分析图</w:t>
      </w:r>
    </w:p>
    <w:p>
      <w:pPr>
        <w:spacing w:line="360" w:lineRule="auto"/>
        <w:ind w:firstLine="480" w:firstLineChars="200"/>
        <w:jc w:val="left"/>
        <w:rPr>
          <w:rFonts w:ascii="Arial" w:hAnsi="Arial" w:cs="Arial"/>
          <w:sz w:val="24"/>
          <w:szCs w:val="24"/>
        </w:rPr>
      </w:pPr>
      <w:r>
        <w:rPr>
          <w:rFonts w:ascii="Arial" w:hAnsi="Arial" w:cs="Arial"/>
          <w:sz w:val="24"/>
          <w:szCs w:val="24"/>
        </w:rPr>
        <w:t>由图可知，各课程的考核通过率整体趋势较为稳定，但《法律基础》、《突发事件及自救互救》等课程的优秀率明显较低，建议在下学期开设这几门课时可注意加强教学管理，安排配备相应的助教。</w:t>
      </w:r>
    </w:p>
    <w:p>
      <w:pPr>
        <w:pStyle w:val="4"/>
        <w:rPr>
          <w:rFonts w:ascii="Arial" w:hAnsi="Arial" w:cs="Arial"/>
          <w:lang w:eastAsia="zh-CN"/>
        </w:rPr>
      </w:pPr>
      <w:bookmarkStart w:id="16" w:name="_Toc28825"/>
      <w:r>
        <w:rPr>
          <w:rFonts w:ascii="Arial" w:hAnsi="Arial" w:cs="Arial"/>
        </w:rPr>
        <w:t>3.</w:t>
      </w:r>
      <w:r>
        <w:rPr>
          <w:rFonts w:ascii="Arial" w:hAnsi="Arial" w:cs="Arial"/>
          <w:lang w:eastAsia="zh-CN"/>
        </w:rPr>
        <w:t>2</w:t>
      </w:r>
      <w:r>
        <w:rPr>
          <w:rFonts w:ascii="Arial" w:hAnsi="Arial" w:cs="Arial"/>
        </w:rPr>
        <w:t>.2</w:t>
      </w:r>
      <w:r>
        <w:rPr>
          <w:rFonts w:ascii="Arial" w:hAnsi="Arial" w:cs="Arial"/>
          <w:lang w:eastAsia="zh-CN"/>
        </w:rPr>
        <w:t xml:space="preserve"> </w:t>
      </w:r>
      <w:r>
        <w:rPr>
          <w:rFonts w:ascii="Arial" w:hAnsi="Arial" w:cs="Arial"/>
        </w:rPr>
        <w:t>课程平均</w:t>
      </w:r>
      <w:r>
        <w:rPr>
          <w:rFonts w:ascii="Arial" w:hAnsi="Arial" w:cs="Arial"/>
          <w:lang w:eastAsia="zh-CN"/>
        </w:rPr>
        <w:t>考核</w:t>
      </w:r>
      <w:r>
        <w:rPr>
          <w:rFonts w:ascii="Arial" w:hAnsi="Arial" w:cs="Arial"/>
        </w:rPr>
        <w:t>成绩</w:t>
      </w:r>
      <w:r>
        <w:rPr>
          <w:rFonts w:ascii="Arial" w:hAnsi="Arial" w:cs="Arial"/>
          <w:lang w:eastAsia="zh-CN"/>
        </w:rPr>
        <w:t>统计</w:t>
      </w:r>
      <w:bookmarkEnd w:id="16"/>
    </w:p>
    <w:p>
      <w:pPr>
        <w:spacing w:line="360" w:lineRule="auto"/>
        <w:ind w:firstLine="480" w:firstLineChars="200"/>
        <w:jc w:val="left"/>
        <w:rPr>
          <w:rFonts w:ascii="Arial" w:hAnsi="Arial" w:cs="Arial"/>
          <w:sz w:val="24"/>
          <w:szCs w:val="24"/>
        </w:rPr>
      </w:pPr>
      <w:r>
        <w:rPr>
          <w:rFonts w:hint="eastAsia" w:ascii="Arial" w:hAnsi="Arial" w:cs="Arial"/>
          <w:sz w:val="24"/>
          <w:szCs w:val="24"/>
        </w:rPr>
        <w:t>贵校学生的平均考核成绩为</w:t>
      </w:r>
      <w:r>
        <w:rPr>
          <w:rFonts w:ascii="Arial" w:hAnsi="Arial" w:cs="Arial"/>
          <w:sz w:val="24"/>
          <w:szCs w:val="24"/>
        </w:rPr>
        <w:t>94.37</w:t>
      </w:r>
      <w:r>
        <w:rPr>
          <w:rFonts w:hint="eastAsia" w:ascii="Arial" w:hAnsi="Arial" w:cs="Arial"/>
          <w:sz w:val="24"/>
          <w:szCs w:val="24"/>
        </w:rPr>
        <w:t>，各门课程的平均成绩分布情况如下图所示：</w:t>
      </w:r>
    </w:p>
    <w:p>
      <w:pPr>
        <w:spacing w:line="360" w:lineRule="auto"/>
        <w:jc w:val="center"/>
        <w:rPr>
          <w:rFonts w:ascii="Arial" w:hAnsi="Arial" w:eastAsia="楷体" w:cs="Arial"/>
          <w:b/>
          <w:szCs w:val="21"/>
          <w:lang w:val="zh-TW"/>
        </w:rPr>
      </w:pPr>
      <w:r>
        <w:rPr>
          <w:rFonts w:hint="eastAsia" w:ascii="Arial" w:hAnsi="Arial" w:cs="Arial"/>
          <w:sz w:val="24"/>
          <w:szCs w:val="24"/>
        </w:rPr>
        <w:drawing>
          <wp:inline distT="0" distB="0" distL="0" distR="0">
            <wp:extent cx="5274310" cy="3076575"/>
            <wp:effectExtent l="0" t="0" r="2159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Arial" w:hAnsi="Arial" w:eastAsia="楷体" w:cs="Arial"/>
          <w:b/>
          <w:szCs w:val="21"/>
          <w:lang w:val="zh-TW"/>
        </w:rPr>
        <w:t>课程平均考核成绩分布图</w:t>
      </w:r>
    </w:p>
    <w:p>
      <w:pPr>
        <w:spacing w:line="360" w:lineRule="auto"/>
        <w:ind w:firstLine="480" w:firstLineChars="200"/>
        <w:jc w:val="left"/>
        <w:rPr>
          <w:rFonts w:ascii="Arial" w:hAnsi="Arial" w:cs="Arial"/>
          <w:sz w:val="24"/>
          <w:szCs w:val="24"/>
        </w:rPr>
      </w:pPr>
      <w:r>
        <w:rPr>
          <w:rFonts w:ascii="Arial" w:hAnsi="Arial" w:cs="Arial"/>
          <w:sz w:val="24"/>
          <w:szCs w:val="24"/>
          <w:lang w:eastAsia="zh-TW"/>
        </w:rPr>
        <w:t>由上可知，</w:t>
      </w:r>
      <w:r>
        <w:rPr>
          <w:rFonts w:hint="eastAsia" w:ascii="Arial" w:hAnsi="Arial" w:cs="Arial"/>
          <w:sz w:val="24"/>
          <w:szCs w:val="24"/>
          <w:lang w:eastAsia="zh-TW"/>
        </w:rPr>
        <w:t>贵校学生所选的各门课程的考核平均成绩主要集中在</w:t>
      </w:r>
      <w:r>
        <w:rPr>
          <w:rFonts w:ascii="Arial" w:hAnsi="Arial" w:cs="Arial"/>
          <w:sz w:val="24"/>
          <w:szCs w:val="24"/>
          <w:lang w:eastAsia="zh-TW"/>
        </w:rPr>
        <w:t>90-100分和80-90分</w:t>
      </w:r>
      <w:r>
        <w:rPr>
          <w:rFonts w:hint="eastAsia" w:ascii="Arial" w:hAnsi="Arial" w:cs="Arial"/>
          <w:sz w:val="24"/>
          <w:szCs w:val="24"/>
          <w:lang w:eastAsia="zh-TW"/>
        </w:rPr>
        <w:t>的分数段，整体学习效果较好。</w:t>
      </w:r>
    </w:p>
    <w:p>
      <w:pPr>
        <w:pStyle w:val="4"/>
        <w:rPr>
          <w:rFonts w:ascii="Arial" w:hAnsi="Arial" w:cs="Arial"/>
        </w:rPr>
      </w:pPr>
      <w:bookmarkStart w:id="17" w:name="_Toc28208"/>
      <w:r>
        <w:rPr>
          <w:rFonts w:ascii="Arial" w:hAnsi="Arial" w:cs="Arial"/>
        </w:rPr>
        <w:t>3.</w:t>
      </w:r>
      <w:r>
        <w:rPr>
          <w:rFonts w:ascii="Arial" w:hAnsi="Arial" w:cs="Arial"/>
          <w:lang w:eastAsia="zh-CN"/>
        </w:rPr>
        <w:t>2</w:t>
      </w:r>
      <w:r>
        <w:rPr>
          <w:rFonts w:ascii="Arial" w:hAnsi="Arial" w:cs="Arial"/>
        </w:rPr>
        <w:t>.3 各</w:t>
      </w:r>
      <w:r>
        <w:rPr>
          <w:rFonts w:ascii="Arial" w:hAnsi="Arial" w:cs="Arial"/>
          <w:lang w:eastAsia="zh-CN"/>
        </w:rPr>
        <w:t>院系</w:t>
      </w:r>
      <w:r>
        <w:rPr>
          <w:rFonts w:ascii="Arial" w:hAnsi="Arial" w:cs="Arial"/>
        </w:rPr>
        <w:t>学生成绩情况统计</w:t>
      </w:r>
      <w:bookmarkEnd w:id="17"/>
    </w:p>
    <w:p>
      <w:pPr>
        <w:spacing w:line="360" w:lineRule="auto"/>
        <w:ind w:firstLine="480" w:firstLineChars="200"/>
        <w:rPr>
          <w:rFonts w:ascii="Arial" w:hAnsi="Arial" w:cs="Arial"/>
          <w:sz w:val="24"/>
          <w:szCs w:val="24"/>
        </w:rPr>
      </w:pPr>
      <w:r>
        <w:rPr>
          <w:rFonts w:ascii="Arial" w:hAnsi="Arial" w:cs="Arial"/>
          <w:sz w:val="24"/>
          <w:szCs w:val="24"/>
        </w:rPr>
        <w:t>为进一步体现贵校各院系的学习情况，现将贵校各院系的成绩情况统计如下：</w:t>
      </w:r>
    </w:p>
    <w:tbl>
      <w:tblPr>
        <w:tblStyle w:val="40"/>
        <w:tblW w:w="8554" w:type="dxa"/>
        <w:jc w:val="center"/>
        <w:tblInd w:w="104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84"/>
        <w:gridCol w:w="868"/>
        <w:gridCol w:w="833"/>
        <w:gridCol w:w="1134"/>
        <w:gridCol w:w="992"/>
        <w:gridCol w:w="992"/>
        <w:gridCol w:w="1136"/>
        <w:gridCol w:w="9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rPr>
              <w:t>院系</w:t>
            </w:r>
            <w:r>
              <w:rPr>
                <w:rFonts w:ascii="Arial" w:hAnsi="Arial" w:eastAsia="黑体" w:cs="Arial"/>
                <w:b/>
                <w:bCs/>
                <w:kern w:val="0"/>
                <w:sz w:val="21"/>
                <w:szCs w:val="21"/>
                <w:u w:color="000000"/>
                <w:lang w:val="zh-TW" w:eastAsia="zh-TW"/>
              </w:rPr>
              <w:t>名称</w:t>
            </w:r>
          </w:p>
        </w:tc>
        <w:tc>
          <w:tcPr>
            <w:tcW w:w="868"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选课</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人次数</w:t>
            </w:r>
          </w:p>
        </w:tc>
        <w:tc>
          <w:tcPr>
            <w:tcW w:w="833"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考试</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人次数</w:t>
            </w:r>
          </w:p>
        </w:tc>
        <w:tc>
          <w:tcPr>
            <w:tcW w:w="1134"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选考</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人次比</w:t>
            </w:r>
          </w:p>
        </w:tc>
        <w:tc>
          <w:tcPr>
            <w:tcW w:w="992"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平均</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成绩</w:t>
            </w:r>
          </w:p>
        </w:tc>
        <w:tc>
          <w:tcPr>
            <w:tcW w:w="992"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已通过</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人次数</w:t>
            </w:r>
          </w:p>
        </w:tc>
        <w:tc>
          <w:tcPr>
            <w:tcW w:w="1136"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rPr>
            </w:pPr>
            <w:r>
              <w:rPr>
                <w:rFonts w:ascii="Arial" w:hAnsi="Arial" w:eastAsia="黑体" w:cs="Arial"/>
                <w:b/>
                <w:bCs/>
                <w:kern w:val="0"/>
                <w:sz w:val="21"/>
                <w:szCs w:val="21"/>
                <w:u w:color="000000"/>
                <w:lang w:val="zh-TW" w:eastAsia="zh-TW"/>
              </w:rPr>
              <w:t>考核</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通过率</w:t>
            </w:r>
          </w:p>
        </w:tc>
        <w:tc>
          <w:tcPr>
            <w:tcW w:w="915"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优秀率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汽车学院</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6634</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5864</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88.39%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94.16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5875</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94.29%</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72.77%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公路学院</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4500</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4089</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90.87%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93.96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4121</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94.8%</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71.34%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物流学院</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4225</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3939</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93.23%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94.17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3945</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96.03%</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75.93%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交通信息工程系</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3197</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2710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84.77%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94.74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2724</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90.74%</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73.25%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建筑工程系</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3099</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2753</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88.84%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95.16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2761</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94.39%</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77.4%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轨道交通学院</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1591</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1459</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91.7%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94.68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1461</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94.69%</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76.86%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商务旅游系</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1444</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1232</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85.32%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95.65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1238</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95.82%</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79.41%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航运海事系</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578</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490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84.78%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91.04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490</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88.29%</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57.48%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103</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合计</w:t>
            </w:r>
          </w:p>
        </w:tc>
        <w:tc>
          <w:tcPr>
            <w:tcW w:w="868"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25371</w:t>
            </w:r>
          </w:p>
        </w:tc>
        <w:tc>
          <w:tcPr>
            <w:tcW w:w="833"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22536</w:t>
            </w:r>
          </w:p>
        </w:tc>
        <w:tc>
          <w:tcPr>
            <w:tcW w:w="1134"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88.83%</w:t>
            </w:r>
          </w:p>
        </w:tc>
        <w:tc>
          <w:tcPr>
            <w:tcW w:w="992"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94.37</w:t>
            </w:r>
          </w:p>
        </w:tc>
        <w:tc>
          <w:tcPr>
            <w:tcW w:w="992"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22615</w:t>
            </w:r>
          </w:p>
        </w:tc>
        <w:tc>
          <w:tcPr>
            <w:tcW w:w="1136"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94.22%</w:t>
            </w:r>
          </w:p>
        </w:tc>
        <w:tc>
          <w:tcPr>
            <w:tcW w:w="915"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73.94%</w:t>
            </w:r>
          </w:p>
        </w:tc>
      </w:tr>
    </w:tbl>
    <w:p>
      <w:pPr>
        <w:spacing w:line="360" w:lineRule="auto"/>
        <w:jc w:val="center"/>
        <w:rPr>
          <w:rFonts w:ascii="Arial" w:hAnsi="Arial" w:eastAsia="楷体" w:cs="Arial"/>
          <w:b/>
          <w:szCs w:val="21"/>
          <w:lang w:val="zh-TW"/>
        </w:rPr>
      </w:pPr>
      <w:r>
        <w:rPr>
          <w:rFonts w:ascii="Arial" w:hAnsi="Arial" w:eastAsia="楷体" w:cs="Arial"/>
          <w:b/>
          <w:szCs w:val="21"/>
          <w:lang w:val="zh-TW"/>
        </w:rPr>
        <w:t>河南交通职业技术学院各院系成绩情况</w:t>
      </w:r>
    </w:p>
    <w:p>
      <w:pPr>
        <w:spacing w:line="360" w:lineRule="auto"/>
        <w:ind w:firstLine="480" w:firstLineChars="200"/>
        <w:rPr>
          <w:rFonts w:ascii="Arial" w:hAnsi="Arial" w:cs="Arial"/>
          <w:sz w:val="24"/>
          <w:szCs w:val="24"/>
        </w:rPr>
      </w:pPr>
      <w:r>
        <w:rPr>
          <w:rFonts w:ascii="Arial" w:hAnsi="Arial" w:cs="Arial"/>
          <w:sz w:val="24"/>
          <w:szCs w:val="24"/>
        </w:rPr>
        <w:t>根据上表数据，可将各院系考核通过</w:t>
      </w:r>
      <w:r>
        <w:rPr>
          <w:rFonts w:hint="eastAsia" w:ascii="Arial" w:hAnsi="Arial" w:cs="Arial"/>
          <w:sz w:val="24"/>
          <w:szCs w:val="24"/>
        </w:rPr>
        <w:t>及优秀率</w:t>
      </w:r>
      <w:r>
        <w:rPr>
          <w:rFonts w:ascii="Arial" w:hAnsi="Arial" w:cs="Arial"/>
          <w:sz w:val="24"/>
          <w:szCs w:val="24"/>
        </w:rPr>
        <w:t>情况整理如下图：</w:t>
      </w:r>
    </w:p>
    <w:p>
      <w:pPr>
        <w:spacing w:line="360" w:lineRule="auto"/>
        <w:jc w:val="left"/>
        <w:rPr>
          <w:rFonts w:ascii="Arial" w:hAnsi="Arial" w:cs="Arial"/>
          <w:sz w:val="24"/>
          <w:szCs w:val="24"/>
        </w:rPr>
      </w:pPr>
      <w:r>
        <w:rPr>
          <w:rFonts w:ascii="Arial" w:hAnsi="Arial" w:cs="Arial"/>
          <w:sz w:val="24"/>
          <w:szCs w:val="24"/>
        </w:rPr>
        <w:drawing>
          <wp:inline distT="0" distB="0" distL="0" distR="0">
            <wp:extent cx="5178425" cy="2623185"/>
            <wp:effectExtent l="0" t="0" r="22225" b="24765"/>
            <wp:docPr id="43" name="图表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pPr>
        <w:spacing w:line="360" w:lineRule="auto"/>
        <w:ind w:firstLine="422" w:firstLineChars="200"/>
        <w:jc w:val="center"/>
        <w:rPr>
          <w:rFonts w:ascii="Arial" w:hAnsi="Arial" w:eastAsia="楷体" w:cs="Arial"/>
          <w:b/>
          <w:szCs w:val="21"/>
          <w:lang w:val="zh-TW"/>
        </w:rPr>
      </w:pPr>
      <w:r>
        <w:rPr>
          <w:rFonts w:ascii="Arial" w:hAnsi="Arial" w:eastAsia="楷体" w:cs="Arial"/>
          <w:b/>
          <w:szCs w:val="21"/>
          <w:lang w:val="zh-TW"/>
        </w:rPr>
        <w:t>河南交通职业技术学院各学院考核通过率</w:t>
      </w:r>
      <w:r>
        <w:rPr>
          <w:rFonts w:hint="eastAsia" w:ascii="Arial" w:hAnsi="Arial" w:eastAsia="楷体" w:cs="Arial"/>
          <w:b/>
          <w:szCs w:val="21"/>
          <w:lang w:val="zh-TW"/>
        </w:rPr>
        <w:t>/优秀率</w:t>
      </w:r>
      <w:r>
        <w:rPr>
          <w:rFonts w:ascii="Arial" w:hAnsi="Arial" w:eastAsia="楷体" w:cs="Arial"/>
          <w:b/>
          <w:szCs w:val="21"/>
          <w:lang w:val="zh-TW"/>
        </w:rPr>
        <w:t>对比图</w:t>
      </w:r>
    </w:p>
    <w:p>
      <w:pPr>
        <w:spacing w:line="360" w:lineRule="auto"/>
        <w:ind w:firstLine="480" w:firstLineChars="200"/>
        <w:rPr>
          <w:rFonts w:ascii="Arial" w:hAnsi="Arial" w:cs="Arial"/>
          <w:sz w:val="24"/>
          <w:szCs w:val="24"/>
        </w:rPr>
      </w:pPr>
      <w:r>
        <w:rPr>
          <w:rFonts w:ascii="Arial" w:hAnsi="Arial" w:cs="Arial"/>
          <w:sz w:val="24"/>
          <w:szCs w:val="24"/>
        </w:rPr>
        <w:t>另外，各学院平均成绩对比如下图所示：</w:t>
      </w:r>
    </w:p>
    <w:p>
      <w:pPr>
        <w:spacing w:line="360" w:lineRule="auto"/>
        <w:jc w:val="center"/>
        <w:rPr>
          <w:rFonts w:ascii="Arial" w:hAnsi="Arial" w:cs="Arial"/>
          <w:sz w:val="24"/>
          <w:szCs w:val="24"/>
        </w:rPr>
      </w:pPr>
      <w:r>
        <w:rPr>
          <w:rFonts w:ascii="Arial" w:hAnsi="Arial" w:cs="Arial"/>
          <w:sz w:val="24"/>
          <w:szCs w:val="24"/>
        </w:rPr>
        <w:drawing>
          <wp:inline distT="0" distB="0" distL="0" distR="0">
            <wp:extent cx="4973320" cy="1862455"/>
            <wp:effectExtent l="0" t="0" r="17780" b="23495"/>
            <wp:docPr id="44" name="图表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pPr>
        <w:spacing w:line="360" w:lineRule="auto"/>
        <w:ind w:firstLine="422" w:firstLineChars="200"/>
        <w:jc w:val="center"/>
        <w:rPr>
          <w:rFonts w:ascii="Arial" w:hAnsi="Arial" w:eastAsia="楷体" w:cs="Arial"/>
          <w:b/>
          <w:szCs w:val="21"/>
          <w:lang w:val="zh-TW"/>
        </w:rPr>
      </w:pPr>
      <w:r>
        <w:rPr>
          <w:rFonts w:ascii="Arial" w:hAnsi="Arial" w:eastAsia="楷体" w:cs="Arial"/>
          <w:b/>
          <w:szCs w:val="21"/>
          <w:lang w:val="zh-TW"/>
        </w:rPr>
        <w:t>河南交通职业技术学院各院系平均成绩对比图</w:t>
      </w:r>
    </w:p>
    <w:p>
      <w:pPr>
        <w:pStyle w:val="3"/>
        <w:rPr>
          <w:rFonts w:ascii="Arial" w:hAnsi="Arial" w:cs="Arial"/>
        </w:rPr>
      </w:pPr>
      <w:bookmarkStart w:id="18" w:name="_Toc22466"/>
      <w:r>
        <w:rPr>
          <w:rFonts w:ascii="Arial" w:hAnsi="Arial" w:cs="Arial"/>
        </w:rPr>
        <w:t>3.3 学习过程数据追踪分析</w:t>
      </w:r>
      <w:bookmarkEnd w:id="18"/>
    </w:p>
    <w:p>
      <w:pPr>
        <w:pStyle w:val="4"/>
        <w:rPr>
          <w:rFonts w:ascii="Arial" w:hAnsi="Arial" w:cs="Arial"/>
        </w:rPr>
      </w:pPr>
      <w:bookmarkStart w:id="19" w:name="_Toc20796"/>
      <w:r>
        <w:rPr>
          <w:rFonts w:ascii="Arial" w:hAnsi="Arial" w:cs="Arial"/>
        </w:rPr>
        <w:t>3.</w:t>
      </w:r>
      <w:r>
        <w:rPr>
          <w:rFonts w:ascii="Arial" w:hAnsi="Arial" w:cs="Arial"/>
          <w:lang w:eastAsia="zh-CN"/>
        </w:rPr>
        <w:t>3</w:t>
      </w:r>
      <w:r>
        <w:rPr>
          <w:rFonts w:ascii="Arial" w:hAnsi="Arial" w:cs="Arial"/>
        </w:rPr>
        <w:t>.1 学习访问情况</w:t>
      </w:r>
      <w:bookmarkEnd w:id="19"/>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3.3.1.1 访问量（按月）</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综合</w:t>
      </w:r>
      <w:r>
        <w:rPr>
          <w:rFonts w:ascii="Arial" w:hAnsi="Arial" w:cs="Arial"/>
          <w:sz w:val="24"/>
          <w:szCs w:val="24"/>
          <w:highlight w:val="none"/>
          <w:lang w:val="zh-TW"/>
        </w:rPr>
        <w:t>201</w:t>
      </w:r>
      <w:r>
        <w:rPr>
          <w:rFonts w:hint="eastAsia" w:ascii="Arial" w:hAnsi="Arial" w:cs="Arial"/>
          <w:sz w:val="24"/>
          <w:szCs w:val="24"/>
          <w:highlight w:val="none"/>
          <w:lang w:val="zh-TW"/>
        </w:rPr>
        <w:t>7</w:t>
      </w:r>
      <w:r>
        <w:rPr>
          <w:rFonts w:ascii="Arial" w:hAnsi="Arial" w:cs="Arial"/>
          <w:sz w:val="24"/>
          <w:szCs w:val="24"/>
          <w:highlight w:val="none"/>
          <w:lang w:val="zh-TW"/>
        </w:rPr>
        <w:t>年</w:t>
      </w:r>
      <w:r>
        <w:rPr>
          <w:rFonts w:hint="eastAsia" w:ascii="Arial" w:hAnsi="Arial" w:cs="Arial"/>
          <w:sz w:val="24"/>
          <w:szCs w:val="24"/>
          <w:highlight w:val="none"/>
          <w:lang w:val="en-US" w:eastAsia="zh-CN"/>
        </w:rPr>
        <w:t>11</w:t>
      </w:r>
      <w:r>
        <w:rPr>
          <w:rFonts w:ascii="Arial" w:hAnsi="Arial" w:cs="Arial"/>
          <w:sz w:val="24"/>
          <w:szCs w:val="24"/>
          <w:highlight w:val="none"/>
          <w:lang w:val="zh-TW"/>
        </w:rPr>
        <w:t>月至2017年1</w:t>
      </w:r>
      <w:r>
        <w:rPr>
          <w:rFonts w:hint="eastAsia" w:ascii="Arial" w:hAnsi="Arial" w:cs="Arial"/>
          <w:sz w:val="24"/>
          <w:szCs w:val="24"/>
          <w:highlight w:val="none"/>
          <w:lang w:val="en-US" w:eastAsia="zh-CN"/>
        </w:rPr>
        <w:t>2</w:t>
      </w:r>
      <w:r>
        <w:rPr>
          <w:rFonts w:ascii="Arial" w:hAnsi="Arial" w:cs="Arial"/>
          <w:sz w:val="24"/>
          <w:szCs w:val="24"/>
          <w:highlight w:val="none"/>
          <w:lang w:val="zh-TW"/>
        </w:rPr>
        <w:t>月</w:t>
      </w:r>
      <w:r>
        <w:rPr>
          <w:rFonts w:ascii="Arial" w:hAnsi="Arial" w:cs="Arial"/>
          <w:sz w:val="24"/>
          <w:szCs w:val="24"/>
          <w:lang w:val="zh-TW"/>
        </w:rPr>
        <w:t>整个学期的学习数据，可以得出贵校学生在超星尔雅网络通识课平台的学习访问频数。此处以月为单位描绘出贵校学生在这</w:t>
      </w:r>
      <w:r>
        <w:rPr>
          <w:rFonts w:hint="eastAsia" w:ascii="Arial" w:hAnsi="Arial" w:cs="Arial"/>
          <w:sz w:val="24"/>
          <w:szCs w:val="24"/>
          <w:lang w:val="en-US" w:eastAsia="zh-CN"/>
        </w:rPr>
        <w:t>2</w:t>
      </w:r>
      <w:r>
        <w:rPr>
          <w:rFonts w:ascii="Arial" w:hAnsi="Arial" w:cs="Arial"/>
          <w:sz w:val="24"/>
          <w:szCs w:val="24"/>
          <w:lang w:val="zh-TW"/>
        </w:rPr>
        <w:t>个月的访问情况，横坐标为该学期的月份，纵坐标为访问次数，统计结果如图所示：</w:t>
      </w:r>
    </w:p>
    <w:p>
      <w:pPr>
        <w:spacing w:line="360" w:lineRule="auto"/>
        <w:jc w:val="center"/>
        <w:rPr>
          <w:rFonts w:ascii="Arial" w:hAnsi="Arial" w:cs="Arial"/>
          <w:sz w:val="24"/>
          <w:szCs w:val="24"/>
          <w:lang w:val="zh-TW"/>
        </w:rPr>
      </w:pPr>
      <w:r>
        <w:rPr>
          <w:rFonts w:ascii="Arial" w:hAnsi="Arial" w:cs="Arial"/>
          <w:sz w:val="24"/>
          <w:szCs w:val="24"/>
        </w:rPr>
        <w:drawing>
          <wp:inline distT="0" distB="0" distL="0" distR="0">
            <wp:extent cx="4366895" cy="1743075"/>
            <wp:effectExtent l="0" t="0" r="14605"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学生的学习平台访问量（按月）情况图</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如图所示，11月为学生学习的高峰月，学习平台访问量呈急剧上升趋势。</w:t>
      </w:r>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3.3.1.2 访问量（按周）</w:t>
      </w:r>
    </w:p>
    <w:p>
      <w:pPr>
        <w:spacing w:line="360" w:lineRule="auto"/>
        <w:jc w:val="center"/>
        <w:rPr>
          <w:rFonts w:ascii="Arial" w:hAnsi="Arial" w:cs="Arial"/>
          <w:sz w:val="24"/>
          <w:szCs w:val="24"/>
          <w:lang w:val="zh-TW"/>
        </w:rPr>
      </w:pPr>
      <w:r>
        <w:rPr>
          <w:rFonts w:ascii="Arial" w:hAnsi="Arial" w:cs="Arial"/>
          <w:sz w:val="24"/>
          <w:szCs w:val="24"/>
        </w:rPr>
        <w:drawing>
          <wp:inline distT="0" distB="0" distL="0" distR="0">
            <wp:extent cx="5135880" cy="1854200"/>
            <wp:effectExtent l="0" t="0" r="26670" b="12700"/>
            <wp:docPr id="1073741856" name="officeArt object"/>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学生的学习平访问量（按周）情况图</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由图可知，学生们更倾向于在星期二、星期一、星期三进行在线课程的学习。</w:t>
      </w:r>
    </w:p>
    <w:p>
      <w:pPr>
        <w:pStyle w:val="42"/>
        <w:spacing w:line="360" w:lineRule="auto"/>
        <w:ind w:left="425" w:firstLine="0"/>
        <w:rPr>
          <w:rFonts w:ascii="Arial" w:hAnsi="Arial" w:eastAsia="宋体" w:cs="Arial"/>
          <w:b/>
          <w:bCs/>
          <w:color w:val="auto"/>
          <w:sz w:val="24"/>
          <w:szCs w:val="24"/>
          <w:lang w:val="zh-TW"/>
        </w:rPr>
      </w:pPr>
      <w:r>
        <w:rPr>
          <w:rFonts w:hint="eastAsia" w:ascii="Arial" w:hAnsi="Arial" w:eastAsia="宋体" w:cs="Arial"/>
          <w:b/>
          <w:bCs/>
          <w:color w:val="auto"/>
          <w:sz w:val="24"/>
          <w:szCs w:val="24"/>
          <w:lang w:val="zh-TW"/>
        </w:rPr>
        <w:t>3.</w:t>
      </w:r>
      <w:r>
        <w:rPr>
          <w:rFonts w:ascii="Arial" w:hAnsi="Arial" w:eastAsia="宋体" w:cs="Arial"/>
          <w:b/>
          <w:bCs/>
          <w:color w:val="auto"/>
          <w:sz w:val="24"/>
          <w:szCs w:val="24"/>
          <w:lang w:val="zh-TW"/>
        </w:rPr>
        <w:t>3.1.3 访问量（按时段）</w:t>
      </w:r>
    </w:p>
    <w:p>
      <w:pPr>
        <w:spacing w:line="360" w:lineRule="auto"/>
        <w:jc w:val="left"/>
        <w:rPr>
          <w:rFonts w:ascii="Arial" w:hAnsi="Arial" w:cs="Arial"/>
          <w:sz w:val="24"/>
          <w:szCs w:val="24"/>
          <w:lang w:val="zh-TW"/>
        </w:rPr>
      </w:pPr>
      <w:r>
        <w:rPr>
          <w:rFonts w:ascii="Arial" w:hAnsi="Arial" w:cs="Arial"/>
          <w:sz w:val="24"/>
          <w:szCs w:val="24"/>
        </w:rPr>
        <w:drawing>
          <wp:inline distT="0" distB="0" distL="0" distR="0">
            <wp:extent cx="5212715" cy="2153285"/>
            <wp:effectExtent l="0" t="0" r="26035" b="18415"/>
            <wp:docPr id="1073741855" name="officeArt object"/>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学生的学习平访问量（按时段）情况图</w:t>
      </w:r>
    </w:p>
    <w:p>
      <w:pPr>
        <w:spacing w:line="360" w:lineRule="auto"/>
        <w:ind w:firstLine="480" w:firstLineChars="200"/>
        <w:jc w:val="left"/>
        <w:rPr>
          <w:rFonts w:ascii="Arial" w:hAnsi="Arial" w:cs="Arial"/>
          <w:i/>
          <w:color w:val="FF0000"/>
          <w:sz w:val="24"/>
          <w:szCs w:val="24"/>
          <w:lang w:val="zh-TW"/>
        </w:rPr>
      </w:pPr>
      <w:r>
        <w:rPr>
          <w:rFonts w:ascii="Arial" w:hAnsi="Arial" w:cs="Arial"/>
          <w:sz w:val="24"/>
          <w:szCs w:val="24"/>
          <w:lang w:val="zh-TW"/>
        </w:rPr>
        <w:t>由图可知，学生的学习平访访问量从每日</w:t>
      </w:r>
      <w:r>
        <w:rPr>
          <w:rFonts w:hint="eastAsia" w:ascii="Arial" w:hAnsi="Arial" w:cs="Arial"/>
          <w:sz w:val="24"/>
          <w:szCs w:val="24"/>
          <w:lang w:val="en-US" w:eastAsia="zh-CN"/>
        </w:rPr>
        <w:t>6</w:t>
      </w:r>
      <w:r>
        <w:rPr>
          <w:rFonts w:ascii="Arial" w:hAnsi="Arial" w:cs="Arial"/>
          <w:sz w:val="24"/>
          <w:szCs w:val="24"/>
          <w:lang w:val="zh-TW"/>
        </w:rPr>
        <w:t>点开始呈现上升趋势。同时，贵校学生倾向于在08-12点这一时段内进行在线课程的学习。由此，我们建议贵校加强08-12点这一时段内的网络管理工作，避免出现因在线人数过多而导致的网速过慢、视频无法加载等情况。</w:t>
      </w:r>
    </w:p>
    <w:p>
      <w:pPr>
        <w:pStyle w:val="4"/>
        <w:rPr>
          <w:rFonts w:ascii="Arial" w:hAnsi="Arial" w:cs="Arial"/>
        </w:rPr>
      </w:pPr>
      <w:bookmarkStart w:id="20" w:name="_Toc27311"/>
      <w:r>
        <w:rPr>
          <w:rFonts w:ascii="Arial" w:hAnsi="Arial" w:cs="Arial"/>
        </w:rPr>
        <w:t>3.</w:t>
      </w:r>
      <w:r>
        <w:rPr>
          <w:rFonts w:ascii="Arial" w:hAnsi="Arial" w:cs="Arial"/>
          <w:lang w:eastAsia="zh-CN"/>
        </w:rPr>
        <w:t>3</w:t>
      </w:r>
      <w:r>
        <w:rPr>
          <w:rFonts w:ascii="Arial" w:hAnsi="Arial" w:cs="Arial"/>
        </w:rPr>
        <w:t>.2 学习讨论情况</w:t>
      </w:r>
      <w:bookmarkEnd w:id="20"/>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3.3.2.1 总体讨论情况</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学生通过在论坛当中与同学进行互动，能够在一定程度上消除网络学习的孤独感，指导教师也能通过讨论区了解学生的学习情况，形成良性互动。</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贵校学生在2017年秋季学期，</w:t>
      </w:r>
      <w:r>
        <w:rPr>
          <w:rFonts w:ascii="楷体" w:hAnsi="楷体" w:eastAsia="楷体" w:cs="Arial"/>
          <w:b/>
          <w:sz w:val="24"/>
          <w:szCs w:val="24"/>
          <w:lang w:val="zh-TW"/>
        </w:rPr>
        <w:t>共在尔雅课程学习中发帖讨论378次，回帖讨论129次</w:t>
      </w:r>
      <w:r>
        <w:rPr>
          <w:rFonts w:ascii="Arial" w:hAnsi="Arial" w:cs="Arial"/>
          <w:sz w:val="24"/>
          <w:szCs w:val="24"/>
          <w:lang w:val="zh-TW"/>
        </w:rPr>
        <w:t>。根据讨论数据显示，贵校学生的在线讨论主要集中在《军事理论（南开版）》、《形势与政策（2017秋季）》、《大学生创业基础》等几门课程上。</w:t>
      </w:r>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3.3.2.2 各专业（院系）讨论情况</w:t>
      </w:r>
    </w:p>
    <w:tbl>
      <w:tblPr>
        <w:tblStyle w:val="22"/>
        <w:tblW w:w="5997" w:type="dxa"/>
        <w:jc w:val="center"/>
        <w:tblInd w:w="0" w:type="dxa"/>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
      <w:tblGrid>
        <w:gridCol w:w="1641"/>
        <w:gridCol w:w="2178"/>
        <w:gridCol w:w="2178"/>
      </w:tblGrid>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24" w:hRule="atLeast"/>
          <w:jc w:val="center"/>
        </w:trPr>
        <w:tc>
          <w:tcPr>
            <w:tcW w:w="1641" w:type="dxa"/>
            <w:shd w:val="clear" w:color="auto" w:fill="873624" w:themeFill="accent1"/>
          </w:tcPr>
          <w:p>
            <w:pPr>
              <w:widowControl/>
              <w:spacing w:before="0" w:after="0" w:line="360" w:lineRule="auto"/>
              <w:jc w:val="center"/>
              <w:rPr>
                <w:rFonts w:ascii="Arial" w:hAnsi="Arial" w:eastAsia="黑体" w:cs="Arial"/>
                <w:b/>
                <w:bCs/>
                <w:color w:val="FFFFFF" w:themeColor="background1"/>
                <w:szCs w:val="21"/>
                <w14:textFill>
                  <w14:solidFill>
                    <w14:schemeClr w14:val="bg1"/>
                  </w14:solidFill>
                </w14:textFill>
              </w:rPr>
            </w:pPr>
            <w:r>
              <w:rPr>
                <w:rFonts w:ascii="Arial" w:hAnsi="Arial" w:eastAsia="黑体" w:cs="Arial"/>
                <w:b/>
                <w:bCs/>
                <w:color w:val="FFFFFF" w:themeColor="background1"/>
                <w:szCs w:val="21"/>
                <w14:textFill>
                  <w14:solidFill>
                    <w14:schemeClr w14:val="bg1"/>
                  </w14:solidFill>
                </w14:textFill>
              </w:rPr>
              <w:t>院系名称</w:t>
            </w:r>
          </w:p>
        </w:tc>
        <w:tc>
          <w:tcPr>
            <w:tcW w:w="2178" w:type="dxa"/>
            <w:shd w:val="clear" w:color="auto" w:fill="873624" w:themeFill="accent1"/>
          </w:tcPr>
          <w:p>
            <w:pPr>
              <w:widowControl/>
              <w:spacing w:before="0" w:after="0" w:line="360" w:lineRule="auto"/>
              <w:jc w:val="center"/>
              <w:rPr>
                <w:rFonts w:ascii="Arial" w:hAnsi="Arial" w:eastAsia="黑体" w:cs="Arial"/>
                <w:b/>
                <w:bCs/>
                <w:color w:val="FFFFFF" w:themeColor="background1"/>
                <w:szCs w:val="21"/>
                <w14:textFill>
                  <w14:solidFill>
                    <w14:schemeClr w14:val="bg1"/>
                  </w14:solidFill>
                </w14:textFill>
              </w:rPr>
            </w:pPr>
            <w:r>
              <w:rPr>
                <w:rFonts w:ascii="Arial" w:hAnsi="Arial" w:eastAsia="黑体" w:cs="Arial"/>
                <w:b/>
                <w:bCs/>
                <w:color w:val="FFFFFF" w:themeColor="background1"/>
                <w:szCs w:val="21"/>
                <w14:textFill>
                  <w14:solidFill>
                    <w14:schemeClr w14:val="bg1"/>
                  </w14:solidFill>
                </w14:textFill>
              </w:rPr>
              <w:t>发帖数</w:t>
            </w:r>
          </w:p>
        </w:tc>
        <w:tc>
          <w:tcPr>
            <w:tcW w:w="2178" w:type="dxa"/>
            <w:shd w:val="clear" w:color="auto" w:fill="873624" w:themeFill="accent1"/>
          </w:tcPr>
          <w:p>
            <w:pPr>
              <w:widowControl/>
              <w:spacing w:before="0" w:after="0" w:line="360" w:lineRule="auto"/>
              <w:jc w:val="center"/>
              <w:rPr>
                <w:rFonts w:ascii="Arial" w:hAnsi="Arial" w:eastAsia="黑体" w:cs="Arial"/>
                <w:b/>
                <w:bCs/>
                <w:color w:val="FFFFFF" w:themeColor="background1"/>
                <w:szCs w:val="21"/>
                <w14:textFill>
                  <w14:solidFill>
                    <w14:schemeClr w14:val="bg1"/>
                  </w14:solidFill>
                </w14:textFill>
              </w:rPr>
            </w:pPr>
            <w:r>
              <w:rPr>
                <w:rFonts w:ascii="Arial" w:hAnsi="Arial" w:eastAsia="黑体" w:cs="Arial"/>
                <w:b/>
                <w:bCs/>
                <w:color w:val="FFFFFF" w:themeColor="background1"/>
                <w:szCs w:val="21"/>
                <w14:textFill>
                  <w14:solidFill>
                    <w14:schemeClr w14:val="bg1"/>
                  </w14:solidFill>
                </w14:textFill>
              </w:rPr>
              <w:t>回帖数</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汽车学院</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95</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51</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公路学院</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68</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19</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物流学院</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67</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18</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轨道交通学院</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54</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9</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交通信息工程系</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41</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10</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建筑工程系</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27</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9</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航运海事系</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9</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10</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商务旅游系</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15</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3</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2</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0</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64" w:hRule="atLeast"/>
          <w:jc w:val="center"/>
        </w:trPr>
        <w:tc>
          <w:tcPr>
            <w:tcW w:w="1641" w:type="dxa"/>
            <w:shd w:val="clear" w:color="auto" w:fill="A2641F" w:themeFill="accent2" w:themeFillShade="BF"/>
          </w:tcPr>
          <w:p>
            <w:pPr>
              <w:spacing w:line="360" w:lineRule="auto"/>
              <w:jc w:val="center"/>
              <w:rPr>
                <w:rFonts w:ascii="Arial" w:hAnsi="Arial" w:cs="Arial"/>
                <w:b/>
                <w:bCs/>
                <w:szCs w:val="21"/>
              </w:rPr>
            </w:pPr>
            <w:r>
              <w:rPr>
                <w:rFonts w:ascii="Arial" w:hAnsi="Arial" w:cs="Arial"/>
                <w:b/>
                <w:bCs/>
                <w:szCs w:val="21"/>
              </w:rPr>
              <w:t>合计</w:t>
            </w:r>
          </w:p>
        </w:tc>
        <w:tc>
          <w:tcPr>
            <w:tcW w:w="2178" w:type="dxa"/>
            <w:shd w:val="clear" w:color="auto" w:fill="A2641F" w:themeFill="accent2" w:themeFillShade="BF"/>
          </w:tcPr>
          <w:p>
            <w:pPr>
              <w:spacing w:line="360" w:lineRule="auto"/>
              <w:jc w:val="center"/>
              <w:rPr>
                <w:rFonts w:ascii="Arial" w:hAnsi="Arial" w:cs="Arial"/>
                <w:b/>
                <w:szCs w:val="21"/>
              </w:rPr>
            </w:pPr>
            <w:r>
              <w:rPr>
                <w:rFonts w:ascii="Arial" w:hAnsi="Arial" w:cs="Arial"/>
                <w:b/>
                <w:szCs w:val="21"/>
              </w:rPr>
              <w:t>378</w:t>
            </w:r>
          </w:p>
        </w:tc>
        <w:tc>
          <w:tcPr>
            <w:tcW w:w="2178" w:type="dxa"/>
            <w:shd w:val="clear" w:color="auto" w:fill="A2641F" w:themeFill="accent2" w:themeFillShade="BF"/>
          </w:tcPr>
          <w:p>
            <w:pPr>
              <w:spacing w:line="360" w:lineRule="auto"/>
              <w:jc w:val="center"/>
              <w:rPr>
                <w:rFonts w:ascii="Arial" w:hAnsi="Arial" w:cs="Arial"/>
                <w:b/>
                <w:szCs w:val="21"/>
              </w:rPr>
            </w:pPr>
            <w:r>
              <w:rPr>
                <w:rFonts w:ascii="Arial" w:hAnsi="Arial" w:cs="Arial"/>
                <w:b/>
                <w:szCs w:val="21"/>
              </w:rPr>
              <w:t>129</w:t>
            </w:r>
          </w:p>
        </w:tc>
      </w:tr>
    </w:tbl>
    <w:p>
      <w:pPr>
        <w:spacing w:line="360" w:lineRule="auto"/>
        <w:ind w:firstLine="422" w:firstLineChars="200"/>
        <w:jc w:val="center"/>
        <w:rPr>
          <w:rFonts w:ascii="Arial" w:hAnsi="Arial" w:eastAsia="楷体" w:cs="Arial"/>
          <w:b/>
          <w:szCs w:val="21"/>
          <w:lang w:val="zh-TW"/>
        </w:rPr>
      </w:pPr>
      <w:r>
        <w:rPr>
          <w:rFonts w:ascii="Arial" w:hAnsi="Arial" w:eastAsia="楷体" w:cs="Arial"/>
          <w:b/>
          <w:szCs w:val="21"/>
          <w:lang w:val="zh-TW"/>
        </w:rPr>
        <w:t>各院系学生讨论情况统计表</w:t>
      </w:r>
    </w:p>
    <w:p>
      <w:pPr>
        <w:spacing w:line="360" w:lineRule="auto"/>
        <w:ind w:firstLine="480" w:firstLineChars="200"/>
        <w:jc w:val="left"/>
        <w:rPr>
          <w:rFonts w:ascii="Arial" w:hAnsi="Arial" w:cs="Arial"/>
          <w:sz w:val="24"/>
          <w:szCs w:val="24"/>
        </w:rPr>
      </w:pPr>
      <w:r>
        <w:rPr>
          <w:rFonts w:ascii="Arial" w:hAnsi="Arial" w:cs="Arial"/>
          <w:sz w:val="24"/>
          <w:szCs w:val="24"/>
          <w:lang w:eastAsia="zh-TW"/>
        </w:rPr>
        <w:t>由上表可知，汽车学院学生参与讨论次数最多，总讨论次数为146次。</w:t>
      </w:r>
      <w:r>
        <w:rPr>
          <w:rFonts w:ascii="Arial" w:hAnsi="Arial" w:cs="Arial"/>
          <w:sz w:val="24"/>
          <w:szCs w:val="24"/>
        </w:rPr>
        <w:t>而的学生参与讨论的热情则较低，建议贵校助教对学生进行适当引导，鼓励他们参与在线讨论和相关的学习活动。</w:t>
      </w:r>
    </w:p>
    <w:p>
      <w:pPr>
        <w:pStyle w:val="42"/>
        <w:spacing w:line="360" w:lineRule="auto"/>
        <w:ind w:left="425" w:firstLine="0"/>
        <w:rPr>
          <w:rFonts w:ascii="Arial" w:hAnsi="Arial" w:eastAsia="宋体" w:cs="Arial"/>
          <w:b/>
          <w:bCs/>
          <w:color w:val="auto"/>
          <w:sz w:val="24"/>
          <w:szCs w:val="24"/>
          <w:highlight w:val="none"/>
          <w:lang w:val="zh-TW"/>
        </w:rPr>
      </w:pPr>
      <w:r>
        <w:rPr>
          <w:rFonts w:ascii="Arial" w:hAnsi="Arial" w:eastAsia="宋体" w:cs="Arial"/>
          <w:b/>
          <w:bCs/>
          <w:color w:val="auto"/>
          <w:sz w:val="24"/>
          <w:szCs w:val="24"/>
          <w:lang w:val="zh-TW"/>
        </w:rPr>
        <w:t xml:space="preserve">3.3.2.3 </w:t>
      </w:r>
      <w:r>
        <w:rPr>
          <w:rFonts w:ascii="Arial" w:hAnsi="Arial" w:eastAsia="宋体" w:cs="Arial"/>
          <w:b/>
          <w:bCs/>
          <w:color w:val="auto"/>
          <w:sz w:val="24"/>
          <w:szCs w:val="24"/>
          <w:highlight w:val="none"/>
          <w:lang w:val="zh-TW"/>
        </w:rPr>
        <w:t>具体讨论情况（部分）</w:t>
      </w:r>
    </w:p>
    <w:p>
      <w:pPr>
        <w:spacing w:line="360" w:lineRule="auto"/>
        <w:jc w:val="left"/>
        <w:rPr>
          <w:rFonts w:hint="eastAsia" w:ascii="Arial" w:hAnsi="Arial" w:cs="Arial" w:eastAsiaTheme="minorEastAsia"/>
          <w:sz w:val="24"/>
          <w:szCs w:val="24"/>
          <w:lang w:eastAsia="zh-CN"/>
        </w:rPr>
      </w:pPr>
      <w:r>
        <w:rPr>
          <w:rFonts w:hint="eastAsia" w:ascii="Arial" w:hAnsi="Arial" w:cs="Arial" w:eastAsiaTheme="minorEastAsia"/>
          <w:sz w:val="24"/>
          <w:szCs w:val="24"/>
          <w:lang w:eastAsia="zh-CN"/>
        </w:rPr>
        <w:drawing>
          <wp:inline distT="0" distB="0" distL="114300" distR="114300">
            <wp:extent cx="5273675" cy="838835"/>
            <wp:effectExtent l="0" t="0" r="3175" b="18415"/>
            <wp:docPr id="17" name="图片 17" descr="K71PSM09UD2KV_94OP0E4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K71PSM09UD2KV_94OP0E4ND"/>
                    <pic:cNvPicPr>
                      <a:picLocks noChangeAspect="1"/>
                    </pic:cNvPicPr>
                  </pic:nvPicPr>
                  <pic:blipFill>
                    <a:blip r:embed="rId26"/>
                    <a:stretch>
                      <a:fillRect/>
                    </a:stretch>
                  </pic:blipFill>
                  <pic:spPr>
                    <a:xfrm>
                      <a:off x="0" y="0"/>
                      <a:ext cx="5273675" cy="838835"/>
                    </a:xfrm>
                    <a:prstGeom prst="rect">
                      <a:avLst/>
                    </a:prstGeom>
                  </pic:spPr>
                </pic:pic>
              </a:graphicData>
            </a:graphic>
          </wp:inline>
        </w:drawing>
      </w:r>
    </w:p>
    <w:p>
      <w:pPr>
        <w:spacing w:line="360" w:lineRule="auto"/>
        <w:jc w:val="left"/>
        <w:rPr>
          <w:rFonts w:hint="eastAsia" w:ascii="Arial" w:hAnsi="Arial" w:cs="Arial" w:eastAsiaTheme="minorEastAsia"/>
          <w:sz w:val="24"/>
          <w:szCs w:val="24"/>
          <w:lang w:eastAsia="zh-CN"/>
        </w:rPr>
      </w:pPr>
      <w:r>
        <w:rPr>
          <w:rFonts w:hint="eastAsia" w:ascii="Arial" w:hAnsi="Arial" w:cs="Arial" w:eastAsiaTheme="minorEastAsia"/>
          <w:sz w:val="24"/>
          <w:szCs w:val="24"/>
          <w:lang w:eastAsia="zh-CN"/>
        </w:rPr>
        <w:drawing>
          <wp:inline distT="0" distB="0" distL="114300" distR="114300">
            <wp:extent cx="5267960" cy="844550"/>
            <wp:effectExtent l="0" t="0" r="8890" b="12700"/>
            <wp:docPr id="19" name="图片 19" descr="CQV2YDQ4NAQC@{S{)FM83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QV2YDQ4NAQC@{S{)FM83K3"/>
                    <pic:cNvPicPr>
                      <a:picLocks noChangeAspect="1"/>
                    </pic:cNvPicPr>
                  </pic:nvPicPr>
                  <pic:blipFill>
                    <a:blip r:embed="rId27"/>
                    <a:stretch>
                      <a:fillRect/>
                    </a:stretch>
                  </pic:blipFill>
                  <pic:spPr>
                    <a:xfrm>
                      <a:off x="0" y="0"/>
                      <a:ext cx="5267960" cy="844550"/>
                    </a:xfrm>
                    <a:prstGeom prst="rect">
                      <a:avLst/>
                    </a:prstGeom>
                  </pic:spPr>
                </pic:pic>
              </a:graphicData>
            </a:graphic>
          </wp:inline>
        </w:drawing>
      </w:r>
    </w:p>
    <w:p>
      <w:pPr>
        <w:spacing w:line="360" w:lineRule="auto"/>
        <w:jc w:val="both"/>
        <w:rPr>
          <w:rFonts w:hint="eastAsia" w:ascii="Arial" w:hAnsi="Arial" w:eastAsia="楷体" w:cs="Arial"/>
          <w:b/>
          <w:szCs w:val="21"/>
          <w:lang w:val="zh-TW" w:eastAsia="zh-CN"/>
        </w:rPr>
      </w:pPr>
      <w:r>
        <w:rPr>
          <w:rFonts w:hint="eastAsia" w:ascii="Arial" w:hAnsi="Arial" w:eastAsia="楷体" w:cs="Arial"/>
          <w:b/>
          <w:szCs w:val="21"/>
          <w:lang w:val="zh-TW" w:eastAsia="zh-CN"/>
        </w:rPr>
        <w:drawing>
          <wp:inline distT="0" distB="0" distL="114300" distR="114300">
            <wp:extent cx="5267960" cy="836295"/>
            <wp:effectExtent l="0" t="0" r="8890" b="1905"/>
            <wp:docPr id="20" name="图片 20" descr="C}N35W4H3O755W45WDV}]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N35W4H3O755W45WDV}]01"/>
                    <pic:cNvPicPr>
                      <a:picLocks noChangeAspect="1"/>
                    </pic:cNvPicPr>
                  </pic:nvPicPr>
                  <pic:blipFill>
                    <a:blip r:embed="rId28"/>
                    <a:stretch>
                      <a:fillRect/>
                    </a:stretch>
                  </pic:blipFill>
                  <pic:spPr>
                    <a:xfrm>
                      <a:off x="0" y="0"/>
                      <a:ext cx="5267960" cy="836295"/>
                    </a:xfrm>
                    <a:prstGeom prst="rect">
                      <a:avLst/>
                    </a:prstGeom>
                  </pic:spPr>
                </pic:pic>
              </a:graphicData>
            </a:graphic>
          </wp:inline>
        </w:drawing>
      </w:r>
    </w:p>
    <w:p>
      <w:pPr>
        <w:spacing w:line="360" w:lineRule="auto"/>
        <w:ind w:firstLine="422" w:firstLineChars="200"/>
        <w:jc w:val="center"/>
        <w:rPr>
          <w:rFonts w:ascii="Arial" w:hAnsi="Arial" w:eastAsia="楷体" w:cs="Arial"/>
          <w:b/>
          <w:szCs w:val="21"/>
          <w:lang w:val="zh-TW"/>
        </w:rPr>
      </w:pPr>
      <w:r>
        <w:rPr>
          <w:rFonts w:ascii="Arial" w:hAnsi="Arial" w:eastAsia="楷体" w:cs="Arial"/>
          <w:b/>
          <w:szCs w:val="21"/>
          <w:lang w:val="zh-TW"/>
        </w:rPr>
        <w:t>学生线上讨论实情摘录</w:t>
      </w:r>
    </w:p>
    <w:p>
      <w:pPr>
        <w:pStyle w:val="4"/>
        <w:rPr>
          <w:rFonts w:ascii="Arial" w:hAnsi="Arial" w:cs="Arial"/>
          <w:lang w:eastAsia="zh-CN"/>
        </w:rPr>
      </w:pPr>
      <w:bookmarkStart w:id="21" w:name="_Toc21345"/>
      <w:r>
        <w:rPr>
          <w:rFonts w:ascii="Arial" w:hAnsi="Arial" w:cs="Arial"/>
        </w:rPr>
        <w:t>3.</w:t>
      </w:r>
      <w:r>
        <w:rPr>
          <w:rFonts w:ascii="Arial" w:hAnsi="Arial" w:cs="Arial"/>
          <w:lang w:eastAsia="zh-CN"/>
        </w:rPr>
        <w:t>3</w:t>
      </w:r>
      <w:r>
        <w:rPr>
          <w:rFonts w:ascii="Arial" w:hAnsi="Arial" w:cs="Arial"/>
        </w:rPr>
        <w:t>.</w:t>
      </w:r>
      <w:r>
        <w:rPr>
          <w:rFonts w:ascii="Arial" w:hAnsi="Arial" w:cs="Arial"/>
          <w:lang w:eastAsia="zh-CN"/>
        </w:rPr>
        <w:t>3</w:t>
      </w:r>
      <w:r>
        <w:rPr>
          <w:rFonts w:ascii="Arial" w:hAnsi="Arial" w:cs="Arial"/>
        </w:rPr>
        <w:t xml:space="preserve"> </w:t>
      </w:r>
      <w:r>
        <w:rPr>
          <w:rFonts w:ascii="Arial" w:hAnsi="Arial" w:cs="Arial"/>
          <w:lang w:eastAsia="zh-CN"/>
        </w:rPr>
        <w:t>在线课程</w:t>
      </w:r>
      <w:r>
        <w:rPr>
          <w:rFonts w:ascii="Arial" w:hAnsi="Arial" w:cs="Arial"/>
        </w:rPr>
        <w:t>完成</w:t>
      </w:r>
      <w:r>
        <w:rPr>
          <w:rFonts w:ascii="Arial" w:hAnsi="Arial" w:cs="Arial"/>
          <w:lang w:eastAsia="zh-CN"/>
        </w:rPr>
        <w:t>情况</w:t>
      </w:r>
      <w:bookmarkEnd w:id="21"/>
    </w:p>
    <w:p>
      <w:pPr>
        <w:pBdr>
          <w:top w:val="none" w:color="auto" w:sz="0" w:space="0"/>
          <w:left w:val="none" w:color="auto" w:sz="0" w:space="0"/>
          <w:bottom w:val="none" w:color="auto" w:sz="0" w:space="0"/>
          <w:right w:val="none" w:color="auto" w:sz="0" w:space="0"/>
          <w:between w:val="none" w:color="auto" w:sz="0" w:space="0"/>
        </w:pBdr>
        <w:spacing w:line="360" w:lineRule="auto"/>
        <w:ind w:firstLine="420"/>
        <w:jc w:val="left"/>
        <w:rPr>
          <w:rFonts w:ascii="Arial" w:hAnsi="Arial" w:eastAsia="楷体" w:cs="Arial"/>
          <w:color w:val="A36520" w:themeColor="accent2" w:themeShade="BF"/>
          <w:sz w:val="22"/>
          <w:szCs w:val="24"/>
          <w:lang w:val="zh-TW"/>
        </w:rPr>
      </w:pPr>
      <w:r>
        <w:rPr>
          <w:rFonts w:ascii="Arial" w:hAnsi="Arial" w:eastAsia="楷体" w:cs="Arial"/>
          <w:color w:val="A36520" w:themeColor="accent2" w:themeShade="BF"/>
          <w:sz w:val="22"/>
          <w:szCs w:val="24"/>
          <w:lang w:val="zh-TW"/>
        </w:rPr>
        <w:t>【说明：“在线课程完成”是指学生按在线课程学习要求完成相应的任务点】</w:t>
      </w:r>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3.3.3.1 在线课程总体完成率</w:t>
      </w:r>
    </w:p>
    <w:p>
      <w:pPr>
        <w:pBdr>
          <w:top w:val="none" w:color="auto" w:sz="0" w:space="0"/>
          <w:left w:val="none" w:color="auto" w:sz="0" w:space="0"/>
          <w:bottom w:val="none" w:color="auto" w:sz="0" w:space="0"/>
          <w:right w:val="none" w:color="auto" w:sz="0" w:space="0"/>
          <w:between w:val="none" w:color="auto" w:sz="0" w:space="0"/>
        </w:pBdr>
        <w:spacing w:line="360" w:lineRule="auto"/>
        <w:ind w:firstLine="420"/>
        <w:jc w:val="left"/>
        <w:rPr>
          <w:rFonts w:ascii="Arial" w:hAnsi="Arial" w:eastAsia="楷体" w:cs="Arial"/>
          <w:color w:val="A36520" w:themeColor="accent2" w:themeShade="BF"/>
          <w:sz w:val="22"/>
          <w:szCs w:val="24"/>
          <w:lang w:val="zh-TW"/>
        </w:rPr>
      </w:pPr>
      <w:r>
        <w:rPr>
          <w:rFonts w:ascii="Arial" w:hAnsi="Arial" w:eastAsia="楷体" w:cs="Arial"/>
          <w:color w:val="A36520" w:themeColor="accent2" w:themeShade="BF"/>
          <w:sz w:val="22"/>
          <w:szCs w:val="24"/>
          <w:lang w:val="zh-TW"/>
        </w:rPr>
        <w:t>【说明：在线课程完成率=完成在线课程人次/选课人次】</w:t>
      </w:r>
    </w:p>
    <w:p>
      <w:pPr>
        <w:spacing w:line="360" w:lineRule="auto"/>
        <w:ind w:firstLine="480" w:firstLineChars="200"/>
        <w:rPr>
          <w:rFonts w:ascii="Arial" w:hAnsi="Arial" w:cs="Arial"/>
          <w:sz w:val="24"/>
          <w:szCs w:val="24"/>
        </w:rPr>
      </w:pPr>
      <w:r>
        <w:rPr>
          <w:rFonts w:ascii="Arial" w:hAnsi="Arial" w:cs="Arial"/>
          <w:sz w:val="24"/>
          <w:szCs w:val="24"/>
        </w:rPr>
        <w:t>在线课程完成率是检测学生课程学习进度的重要指标。据统计，</w:t>
      </w:r>
      <w:r>
        <w:rPr>
          <w:rFonts w:ascii="Arial" w:hAnsi="Arial" w:eastAsia="楷体" w:cs="Arial"/>
          <w:b/>
          <w:sz w:val="24"/>
          <w:szCs w:val="24"/>
        </w:rPr>
        <w:t>贵校学生的课程综合完成率为91.88%</w:t>
      </w:r>
      <w:r>
        <w:rPr>
          <w:rFonts w:ascii="Arial" w:hAnsi="Arial" w:cs="Arial"/>
          <w:sz w:val="24"/>
          <w:szCs w:val="24"/>
        </w:rPr>
        <w:t>。由此可见贵校学生的学习持续性较强，大部分学生能在规定时间内完成学习任务。</w:t>
      </w:r>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3.3.3.2 各学院课程完成率</w:t>
      </w:r>
    </w:p>
    <w:p>
      <w:pPr>
        <w:spacing w:line="360" w:lineRule="auto"/>
        <w:ind w:firstLine="480" w:firstLineChars="200"/>
        <w:rPr>
          <w:rFonts w:ascii="Arial" w:hAnsi="Arial" w:cs="Arial"/>
          <w:sz w:val="24"/>
          <w:szCs w:val="24"/>
        </w:rPr>
      </w:pPr>
      <w:r>
        <w:rPr>
          <w:rFonts w:ascii="Arial" w:hAnsi="Arial" w:cs="Arial"/>
          <w:sz w:val="24"/>
          <w:szCs w:val="24"/>
        </w:rPr>
        <w:t>贵校各学院的平均完成率如下表所示：</w:t>
      </w:r>
    </w:p>
    <w:p>
      <w:pPr>
        <w:spacing w:line="360" w:lineRule="auto"/>
        <w:ind w:firstLine="440" w:firstLineChars="200"/>
        <w:rPr>
          <w:rFonts w:ascii="Arial" w:hAnsi="Arial" w:cs="Arial"/>
          <w:sz w:val="24"/>
          <w:szCs w:val="24"/>
        </w:rPr>
      </w:pPr>
      <w:r>
        <w:rPr>
          <w:rFonts w:ascii="Arial" w:hAnsi="Arial" w:eastAsia="楷体" w:cs="Arial"/>
          <w:color w:val="A36520" w:themeColor="accent2" w:themeShade="BF"/>
          <w:sz w:val="22"/>
          <w:szCs w:val="24"/>
          <w:lang w:val="zh-TW"/>
        </w:rPr>
        <w:t>【说明</w:t>
      </w:r>
      <w:r>
        <w:rPr>
          <w:rFonts w:hint="eastAsia" w:ascii="Arial" w:hAnsi="Arial" w:eastAsia="楷体" w:cs="Arial"/>
          <w:color w:val="A36520" w:themeColor="accent2" w:themeShade="BF"/>
          <w:sz w:val="22"/>
          <w:szCs w:val="24"/>
          <w:lang w:val="zh-TW"/>
        </w:rPr>
        <w:t>：</w:t>
      </w:r>
      <w:r>
        <w:rPr>
          <w:rFonts w:ascii="Arial" w:hAnsi="Arial" w:eastAsia="楷体" w:cs="Arial"/>
          <w:color w:val="A36520" w:themeColor="accent2" w:themeShade="BF"/>
          <w:sz w:val="22"/>
          <w:szCs w:val="24"/>
          <w:lang w:val="zh-TW"/>
        </w:rPr>
        <w:t>最终数据保留到小数点后两位</w:t>
      </w:r>
      <w:r>
        <w:rPr>
          <w:rFonts w:hint="eastAsia" w:ascii="Arial" w:hAnsi="Arial" w:eastAsia="楷体" w:cs="Arial"/>
          <w:color w:val="A36520" w:themeColor="accent2" w:themeShade="BF"/>
          <w:sz w:val="22"/>
          <w:szCs w:val="24"/>
          <w:lang w:val="zh-TW"/>
        </w:rPr>
        <w:t>】</w:t>
      </w:r>
    </w:p>
    <w:p>
      <w:pPr>
        <w:spacing w:line="360" w:lineRule="auto"/>
        <w:rPr>
          <w:rFonts w:ascii="Arial" w:hAnsi="Arial" w:cs="Arial"/>
          <w:sz w:val="24"/>
          <w:szCs w:val="24"/>
        </w:rPr>
      </w:pPr>
      <w:r>
        <w:rPr>
          <w:rFonts w:ascii="Arial" w:hAnsi="Arial" w:cs="Arial"/>
          <w:sz w:val="24"/>
          <w:szCs w:val="24"/>
        </w:rPr>
        <w:drawing>
          <wp:inline distT="0" distB="0" distL="0" distR="0">
            <wp:extent cx="5257800" cy="3076575"/>
            <wp:effectExtent l="0" t="0" r="1905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pPr>
        <w:spacing w:line="360" w:lineRule="auto"/>
        <w:ind w:firstLine="422" w:firstLineChars="200"/>
        <w:jc w:val="center"/>
        <w:rPr>
          <w:rFonts w:ascii="Arial" w:hAnsi="Arial" w:eastAsia="楷体" w:cs="Arial"/>
          <w:b/>
          <w:szCs w:val="21"/>
          <w:lang w:val="zh-TW"/>
        </w:rPr>
      </w:pPr>
      <w:r>
        <w:rPr>
          <w:rFonts w:ascii="Arial" w:hAnsi="Arial" w:eastAsia="楷体" w:cs="Arial"/>
          <w:b/>
          <w:szCs w:val="21"/>
          <w:lang w:val="zh-TW"/>
        </w:rPr>
        <w:t>各学院课程完成率情况图</w:t>
      </w:r>
    </w:p>
    <w:p>
      <w:pPr>
        <w:spacing w:line="360" w:lineRule="auto"/>
        <w:ind w:firstLine="480" w:firstLineChars="200"/>
        <w:rPr>
          <w:rFonts w:ascii="Arial" w:hAnsi="Arial" w:cs="Arial"/>
          <w:sz w:val="24"/>
          <w:szCs w:val="24"/>
        </w:rPr>
      </w:pPr>
      <w:r>
        <w:rPr>
          <w:rFonts w:ascii="Arial" w:hAnsi="Arial" w:cs="Arial"/>
          <w:sz w:val="24"/>
          <w:szCs w:val="24"/>
        </w:rPr>
        <w:t>由上表可以看出，贵校各学院学生的课程完成情况整体较好。</w:t>
      </w:r>
      <w:r>
        <w:rPr>
          <w:rFonts w:ascii="Arial" w:hAnsi="Arial" w:cs="Arial"/>
          <w:sz w:val="24"/>
          <w:szCs w:val="24"/>
          <w:highlight w:val="none"/>
        </w:rPr>
        <w:t>其中，物流学院学生们的学习持续性较强，商务旅游系的课程完成率稍显落后</w:t>
      </w:r>
      <w:r>
        <w:rPr>
          <w:rFonts w:ascii="Arial" w:hAnsi="Arial" w:cs="Arial"/>
          <w:sz w:val="24"/>
          <w:szCs w:val="24"/>
        </w:rPr>
        <w:t>。建议贵校加强对落后学院的通知力度，并对学习进度进行实时监管。</w:t>
      </w:r>
    </w:p>
    <w:p>
      <w:pPr>
        <w:pStyle w:val="4"/>
        <w:rPr>
          <w:rFonts w:ascii="Arial" w:hAnsi="Arial" w:cs="Arial"/>
          <w:lang w:eastAsia="zh-CN"/>
        </w:rPr>
      </w:pPr>
      <w:bookmarkStart w:id="22" w:name="_Toc26141"/>
      <w:r>
        <w:rPr>
          <w:rFonts w:ascii="Arial" w:hAnsi="Arial" w:cs="Arial"/>
        </w:rPr>
        <w:t>3.</w:t>
      </w:r>
      <w:r>
        <w:rPr>
          <w:rFonts w:ascii="Arial" w:hAnsi="Arial" w:cs="Arial"/>
          <w:lang w:eastAsia="zh-CN"/>
        </w:rPr>
        <w:t>3</w:t>
      </w:r>
      <w:r>
        <w:rPr>
          <w:rFonts w:ascii="Arial" w:hAnsi="Arial" w:cs="Arial"/>
        </w:rPr>
        <w:t>.</w:t>
      </w:r>
      <w:r>
        <w:rPr>
          <w:rFonts w:ascii="Arial" w:hAnsi="Arial" w:cs="Arial"/>
          <w:lang w:eastAsia="zh-CN"/>
        </w:rPr>
        <w:t>4</w:t>
      </w:r>
      <w:r>
        <w:rPr>
          <w:rFonts w:ascii="Arial" w:hAnsi="Arial" w:cs="Arial"/>
        </w:rPr>
        <w:t xml:space="preserve"> </w:t>
      </w:r>
      <w:r>
        <w:rPr>
          <w:rFonts w:ascii="Arial" w:hAnsi="Arial" w:cs="Arial"/>
          <w:lang w:eastAsia="zh-CN"/>
        </w:rPr>
        <w:t>在线答疑情况</w:t>
      </w:r>
      <w:bookmarkEnd w:id="22"/>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highlight w:val="none"/>
          <w:lang w:val="zh-TW"/>
        </w:rPr>
        <w:t>3.3.4.1 总体答疑情况</w:t>
      </w:r>
    </w:p>
    <w:p>
      <w:pPr>
        <w:spacing w:line="360" w:lineRule="auto"/>
        <w:ind w:firstLine="480" w:firstLineChars="200"/>
        <w:jc w:val="left"/>
        <w:rPr>
          <w:rFonts w:ascii="Arial" w:hAnsi="Arial" w:cs="Arial"/>
          <w:sz w:val="24"/>
          <w:szCs w:val="24"/>
        </w:rPr>
      </w:pPr>
      <w:r>
        <w:rPr>
          <w:rFonts w:ascii="Arial" w:hAnsi="Arial" w:cs="Arial"/>
          <w:sz w:val="24"/>
          <w:szCs w:val="24"/>
        </w:rPr>
        <w:t>贵校学生在2017学年</w:t>
      </w:r>
      <w:r>
        <w:rPr>
          <w:rFonts w:hint="eastAsia" w:ascii="Arial" w:hAnsi="Arial" w:cs="Arial"/>
          <w:sz w:val="24"/>
          <w:szCs w:val="24"/>
        </w:rPr>
        <w:t>秋</w:t>
      </w:r>
      <w:r>
        <w:rPr>
          <w:rFonts w:ascii="Arial" w:hAnsi="Arial" w:cs="Arial"/>
          <w:sz w:val="24"/>
          <w:szCs w:val="24"/>
        </w:rPr>
        <w:t>季学期</w:t>
      </w:r>
      <w:r>
        <w:rPr>
          <w:rFonts w:hint="eastAsia" w:ascii="Arial" w:hAnsi="Arial" w:cs="Arial"/>
          <w:sz w:val="24"/>
          <w:szCs w:val="24"/>
        </w:rPr>
        <w:t>使用尔雅答疑中心进行课程知识答疑共1</w:t>
      </w:r>
      <w:r>
        <w:rPr>
          <w:rFonts w:hint="eastAsia" w:ascii="Arial" w:hAnsi="Arial" w:cs="Arial"/>
          <w:sz w:val="24"/>
          <w:szCs w:val="24"/>
          <w:lang w:val="en-US" w:eastAsia="zh-CN"/>
        </w:rPr>
        <w:t>11</w:t>
      </w:r>
      <w:r>
        <w:rPr>
          <w:rFonts w:hint="eastAsia" w:ascii="Arial" w:hAnsi="Arial" w:cs="Arial"/>
          <w:sz w:val="24"/>
          <w:szCs w:val="24"/>
        </w:rPr>
        <w:t>次，其中</w:t>
      </w:r>
      <w:r>
        <w:rPr>
          <w:rFonts w:ascii="Arial" w:hAnsi="Arial" w:cs="Arial"/>
          <w:sz w:val="24"/>
          <w:szCs w:val="24"/>
        </w:rPr>
        <w:t>向尔雅答疑中心提问</w:t>
      </w:r>
      <w:r>
        <w:rPr>
          <w:rFonts w:hint="eastAsia" w:ascii="Arial" w:hAnsi="Arial" w:cs="Arial"/>
          <w:sz w:val="24"/>
          <w:szCs w:val="24"/>
          <w:lang w:val="en-US" w:eastAsia="zh-CN"/>
        </w:rPr>
        <w:t>63</w:t>
      </w:r>
      <w:r>
        <w:rPr>
          <w:rFonts w:ascii="Arial" w:hAnsi="Arial" w:cs="Arial"/>
          <w:sz w:val="24"/>
          <w:szCs w:val="24"/>
        </w:rPr>
        <w:t>次，</w:t>
      </w:r>
      <w:r>
        <w:rPr>
          <w:rFonts w:hint="eastAsia" w:ascii="Arial" w:hAnsi="Arial" w:cs="Arial"/>
          <w:sz w:val="24"/>
          <w:szCs w:val="24"/>
        </w:rPr>
        <w:t>回复率100%。同时，学生还通过集中答疑、在线答疑、自助答疑等方式在尔雅答疑中心获得相关知识点的解答。具体的答疑情况见下图所示：</w:t>
      </w:r>
    </w:p>
    <w:p>
      <w:pPr>
        <w:spacing w:line="360" w:lineRule="auto"/>
        <w:ind w:firstLine="991" w:firstLineChars="413"/>
        <w:jc w:val="left"/>
        <w:rPr>
          <w:rFonts w:ascii="Arial" w:hAnsi="Arial" w:cs="Arial"/>
          <w:sz w:val="24"/>
          <w:szCs w:val="24"/>
        </w:rPr>
      </w:pPr>
      <w:r>
        <w:rPr>
          <w:rFonts w:ascii="Arial" w:hAnsi="Arial" w:cs="Arial"/>
          <w:sz w:val="24"/>
          <w:szCs w:val="24"/>
        </w:rPr>
        <w:drawing>
          <wp:inline distT="0" distB="0" distL="0" distR="0">
            <wp:extent cx="3992880" cy="2057400"/>
            <wp:effectExtent l="0" t="0" r="26670" b="1905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pPr>
        <w:spacing w:line="360" w:lineRule="auto"/>
        <w:jc w:val="center"/>
        <w:rPr>
          <w:rFonts w:ascii="Arial" w:hAnsi="Arial" w:eastAsia="楷体" w:cs="Arial"/>
          <w:b/>
          <w:szCs w:val="21"/>
        </w:rPr>
      </w:pPr>
      <w:r>
        <w:rPr>
          <w:rFonts w:hint="eastAsia" w:ascii="Arial" w:hAnsi="Arial" w:eastAsia="楷体" w:cs="Arial"/>
          <w:b/>
          <w:szCs w:val="21"/>
        </w:rPr>
        <w:t>学生</w:t>
      </w:r>
      <w:r>
        <w:rPr>
          <w:rFonts w:ascii="Arial" w:hAnsi="Arial" w:eastAsia="楷体" w:cs="Arial"/>
          <w:b/>
          <w:szCs w:val="21"/>
        </w:rPr>
        <w:t>向尔雅答疑中心提问</w:t>
      </w:r>
      <w:r>
        <w:rPr>
          <w:rFonts w:hint="eastAsia" w:ascii="Arial" w:hAnsi="Arial" w:eastAsia="楷体" w:cs="Arial"/>
          <w:b/>
          <w:szCs w:val="21"/>
        </w:rPr>
        <w:t>情况</w:t>
      </w:r>
    </w:p>
    <w:p>
      <w:pPr>
        <w:spacing w:line="360" w:lineRule="auto"/>
        <w:ind w:firstLine="482" w:firstLineChars="200"/>
        <w:rPr>
          <w:rFonts w:ascii="Arial" w:hAnsi="Arial" w:eastAsia="宋体" w:cs="Arial"/>
          <w:b/>
          <w:bCs/>
          <w:sz w:val="24"/>
          <w:szCs w:val="24"/>
          <w:highlight w:val="none"/>
          <w:lang w:val="zh-TW"/>
        </w:rPr>
      </w:pPr>
      <w:r>
        <w:rPr>
          <w:rFonts w:ascii="Arial" w:hAnsi="Arial" w:eastAsia="宋体" w:cs="Arial"/>
          <w:b/>
          <w:bCs/>
          <w:sz w:val="24"/>
          <w:szCs w:val="24"/>
          <w:highlight w:val="none"/>
          <w:lang w:val="zh-TW"/>
        </w:rPr>
        <w:t>3.3.4.2 各课程答疑情况</w:t>
      </w:r>
    </w:p>
    <w:p>
      <w:pPr>
        <w:spacing w:line="360" w:lineRule="auto"/>
        <w:ind w:firstLine="480" w:firstLineChars="200"/>
        <w:rPr>
          <w:rFonts w:ascii="Arial" w:hAnsi="Arial" w:cs="Arial"/>
          <w:sz w:val="24"/>
          <w:szCs w:val="24"/>
        </w:rPr>
      </w:pPr>
      <w:r>
        <w:rPr>
          <w:rFonts w:ascii="Arial" w:hAnsi="Arial" w:cs="Arial"/>
          <w:sz w:val="24"/>
          <w:szCs w:val="24"/>
        </w:rPr>
        <w:t>根据我们的答疑数据显示，贵校学生提问主要集中在</w:t>
      </w:r>
      <w:r>
        <w:rPr>
          <w:rFonts w:hint="eastAsia" w:ascii="Arial" w:hAnsi="Arial" w:cs="Arial"/>
          <w:sz w:val="24"/>
          <w:szCs w:val="24"/>
          <w:lang w:val="en-US" w:eastAsia="zh-CN"/>
        </w:rPr>
        <w:t>9</w:t>
      </w:r>
      <w:r>
        <w:rPr>
          <w:rFonts w:ascii="Arial" w:hAnsi="Arial" w:cs="Arial"/>
          <w:sz w:val="24"/>
          <w:szCs w:val="24"/>
        </w:rPr>
        <w:t>门课程上。其中，贵校学生提问次数最多的3门课程是《</w:t>
      </w:r>
      <w:r>
        <w:rPr>
          <w:rFonts w:hint="eastAsia" w:ascii="Arial" w:hAnsi="Arial" w:cs="Arial"/>
          <w:sz w:val="24"/>
          <w:szCs w:val="24"/>
          <w:lang w:eastAsia="zh-CN"/>
        </w:rPr>
        <w:t>军事理论（南开版）</w:t>
      </w:r>
      <w:r>
        <w:rPr>
          <w:rFonts w:ascii="Arial" w:hAnsi="Arial" w:cs="Arial"/>
          <w:sz w:val="24"/>
          <w:szCs w:val="24"/>
        </w:rPr>
        <w:t>》《</w:t>
      </w:r>
      <w:r>
        <w:rPr>
          <w:rFonts w:hint="eastAsia" w:ascii="Arial" w:hAnsi="Arial" w:cs="Arial"/>
          <w:sz w:val="24"/>
          <w:szCs w:val="24"/>
          <w:lang w:eastAsia="zh-CN"/>
        </w:rPr>
        <w:t>大学生创业基础</w:t>
      </w:r>
      <w:r>
        <w:rPr>
          <w:rFonts w:ascii="Arial" w:hAnsi="Arial" w:cs="Arial"/>
          <w:sz w:val="24"/>
          <w:szCs w:val="24"/>
        </w:rPr>
        <w:t>》和《</w:t>
      </w:r>
      <w:r>
        <w:rPr>
          <w:rFonts w:hint="eastAsia" w:ascii="Arial" w:hAnsi="Arial" w:cs="Arial"/>
          <w:sz w:val="24"/>
          <w:szCs w:val="24"/>
          <w:lang w:eastAsia="zh-CN"/>
        </w:rPr>
        <w:t>形势与政策（</w:t>
      </w:r>
      <w:r>
        <w:rPr>
          <w:rFonts w:hint="eastAsia" w:ascii="Arial" w:hAnsi="Arial" w:cs="Arial"/>
          <w:sz w:val="24"/>
          <w:szCs w:val="24"/>
          <w:lang w:val="en-US" w:eastAsia="zh-CN"/>
        </w:rPr>
        <w:t>2017秋季</w:t>
      </w:r>
      <w:r>
        <w:rPr>
          <w:rFonts w:hint="eastAsia" w:ascii="Arial" w:hAnsi="Arial" w:cs="Arial"/>
          <w:sz w:val="24"/>
          <w:szCs w:val="24"/>
          <w:lang w:eastAsia="zh-CN"/>
        </w:rPr>
        <w:t>）</w:t>
      </w:r>
      <w:r>
        <w:rPr>
          <w:rFonts w:ascii="Arial" w:hAnsi="Arial" w:cs="Arial"/>
          <w:sz w:val="24"/>
          <w:szCs w:val="24"/>
        </w:rPr>
        <w:t>》。提问次数分别为</w:t>
      </w:r>
      <w:r>
        <w:rPr>
          <w:rFonts w:hint="eastAsia" w:ascii="Arial" w:hAnsi="Arial" w:cs="Arial"/>
          <w:sz w:val="24"/>
          <w:szCs w:val="24"/>
          <w:lang w:val="en-US" w:eastAsia="zh-CN"/>
        </w:rPr>
        <w:t>27</w:t>
      </w:r>
      <w:r>
        <w:rPr>
          <w:rFonts w:ascii="Arial" w:hAnsi="Arial" w:cs="Arial"/>
          <w:sz w:val="24"/>
          <w:szCs w:val="24"/>
        </w:rPr>
        <w:t>次、</w:t>
      </w:r>
      <w:r>
        <w:rPr>
          <w:rFonts w:hint="eastAsia" w:ascii="Arial" w:hAnsi="Arial" w:cs="Arial"/>
          <w:sz w:val="24"/>
          <w:szCs w:val="24"/>
          <w:lang w:val="en-US" w:eastAsia="zh-CN"/>
        </w:rPr>
        <w:t>18</w:t>
      </w:r>
      <w:r>
        <w:rPr>
          <w:rFonts w:ascii="Arial" w:hAnsi="Arial" w:cs="Arial"/>
          <w:sz w:val="24"/>
          <w:szCs w:val="24"/>
        </w:rPr>
        <w:t>次、</w:t>
      </w:r>
      <w:r>
        <w:rPr>
          <w:rFonts w:hint="eastAsia" w:ascii="Arial" w:hAnsi="Arial" w:cs="Arial"/>
          <w:sz w:val="24"/>
          <w:szCs w:val="24"/>
          <w:lang w:val="en-US" w:eastAsia="zh-CN"/>
        </w:rPr>
        <w:t>1</w:t>
      </w:r>
      <w:r>
        <w:rPr>
          <w:rFonts w:ascii="Arial" w:hAnsi="Arial" w:cs="Arial"/>
          <w:sz w:val="24"/>
          <w:szCs w:val="24"/>
        </w:rPr>
        <w:t>0次。</w:t>
      </w:r>
    </w:p>
    <w:p>
      <w:pPr>
        <w:spacing w:line="360" w:lineRule="auto"/>
        <w:ind w:firstLine="480" w:firstLineChars="200"/>
        <w:rPr>
          <w:rFonts w:ascii="Arial" w:hAnsi="Arial" w:cs="Arial"/>
          <w:sz w:val="24"/>
          <w:szCs w:val="24"/>
        </w:rPr>
      </w:pPr>
    </w:p>
    <w:p>
      <w:pPr>
        <w:spacing w:line="360" w:lineRule="auto"/>
        <w:rPr>
          <w:rFonts w:ascii="Arial" w:hAnsi="Arial" w:cs="Arial"/>
          <w:sz w:val="24"/>
          <w:szCs w:val="24"/>
        </w:rPr>
      </w:pPr>
      <w:r>
        <w:rPr>
          <w:rFonts w:ascii="Arial" w:hAnsi="Arial" w:eastAsia="楷体" w:cs="Arial"/>
          <w:b/>
          <w:sz w:val="24"/>
          <w:szCs w:val="24"/>
        </w:rPr>
        <w:drawing>
          <wp:inline distT="0" distB="0" distL="0" distR="0">
            <wp:extent cx="5271135" cy="3140710"/>
            <wp:effectExtent l="0" t="0" r="24765" b="21590"/>
            <wp:docPr id="8"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pPr>
        <w:spacing w:line="360" w:lineRule="auto"/>
        <w:jc w:val="center"/>
        <w:rPr>
          <w:rFonts w:ascii="Arial" w:hAnsi="Arial" w:eastAsia="楷体" w:cs="Arial"/>
          <w:b/>
          <w:szCs w:val="21"/>
        </w:rPr>
      </w:pPr>
      <w:r>
        <w:rPr>
          <w:rFonts w:ascii="Arial" w:hAnsi="Arial" w:eastAsia="楷体" w:cs="Arial"/>
          <w:b/>
          <w:szCs w:val="21"/>
        </w:rPr>
        <w:t>学生各课程提问数量情况统计图</w:t>
      </w:r>
    </w:p>
    <w:p>
      <w:pPr>
        <w:pStyle w:val="42"/>
        <w:spacing w:line="360" w:lineRule="auto"/>
        <w:ind w:left="425" w:firstLine="0"/>
        <w:rPr>
          <w:rFonts w:ascii="Arial" w:hAnsi="Arial" w:eastAsia="宋体" w:cs="Arial"/>
          <w:b/>
          <w:bCs/>
          <w:color w:val="auto"/>
          <w:sz w:val="24"/>
          <w:szCs w:val="24"/>
          <w:highlight w:val="none"/>
          <w:lang w:val="zh-TW"/>
        </w:rPr>
      </w:pPr>
      <w:r>
        <w:rPr>
          <w:rFonts w:ascii="Arial" w:hAnsi="Arial" w:eastAsia="宋体" w:cs="Arial"/>
          <w:b/>
          <w:bCs/>
          <w:color w:val="auto"/>
          <w:sz w:val="24"/>
          <w:szCs w:val="24"/>
          <w:highlight w:val="none"/>
          <w:lang w:val="zh-TW"/>
        </w:rPr>
        <w:t>3.3.4.3 典型问答样例</w:t>
      </w:r>
    </w:p>
    <w:tbl>
      <w:tblPr>
        <w:tblStyle w:val="21"/>
        <w:tblW w:w="847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01"/>
        <w:gridCol w:w="1417"/>
        <w:gridCol w:w="59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0" w:hRule="atLeast"/>
        </w:trPr>
        <w:tc>
          <w:tcPr>
            <w:tcW w:w="1101" w:type="dxa"/>
            <w:shd w:val="clear" w:color="auto" w:fill="65281A" w:themeFill="accent1" w:themeFillShade="BF"/>
            <w:vAlign w:val="center"/>
          </w:tcPr>
          <w:p>
            <w:pPr>
              <w:widowControl/>
              <w:jc w:val="center"/>
              <w:rPr>
                <w:rFonts w:ascii="Arial" w:hAnsi="Arial" w:eastAsia="宋体" w:cs="Arial"/>
                <w:b/>
                <w:bCs/>
                <w:kern w:val="0"/>
                <w:szCs w:val="18"/>
              </w:rPr>
            </w:pPr>
            <w:r>
              <w:rPr>
                <w:rFonts w:ascii="Arial" w:hAnsi="Arial" w:eastAsia="宋体" w:cs="Arial"/>
                <w:b/>
                <w:bCs/>
                <w:kern w:val="0"/>
                <w:szCs w:val="18"/>
              </w:rPr>
              <w:t>标题</w:t>
            </w:r>
          </w:p>
        </w:tc>
        <w:tc>
          <w:tcPr>
            <w:tcW w:w="1417" w:type="dxa"/>
            <w:shd w:val="clear" w:color="auto" w:fill="65281A" w:themeFill="accent1" w:themeFillShade="BF"/>
            <w:vAlign w:val="center"/>
          </w:tcPr>
          <w:p>
            <w:pPr>
              <w:widowControl/>
              <w:jc w:val="center"/>
              <w:rPr>
                <w:rFonts w:ascii="Arial" w:hAnsi="Arial" w:eastAsia="宋体" w:cs="Arial"/>
                <w:b/>
                <w:bCs/>
                <w:kern w:val="0"/>
                <w:szCs w:val="18"/>
              </w:rPr>
            </w:pPr>
            <w:r>
              <w:rPr>
                <w:rFonts w:ascii="Arial" w:hAnsi="Arial" w:eastAsia="宋体" w:cs="Arial"/>
                <w:b/>
                <w:bCs/>
                <w:kern w:val="0"/>
                <w:szCs w:val="18"/>
              </w:rPr>
              <w:t>提问内容</w:t>
            </w:r>
          </w:p>
        </w:tc>
        <w:tc>
          <w:tcPr>
            <w:tcW w:w="5954" w:type="dxa"/>
            <w:shd w:val="clear" w:color="auto" w:fill="65281A" w:themeFill="accent1" w:themeFillShade="BF"/>
            <w:vAlign w:val="center"/>
          </w:tcPr>
          <w:p>
            <w:pPr>
              <w:widowControl/>
              <w:jc w:val="center"/>
              <w:rPr>
                <w:rFonts w:ascii="Arial" w:hAnsi="Arial" w:eastAsia="宋体" w:cs="Arial"/>
                <w:b/>
                <w:bCs/>
                <w:kern w:val="0"/>
                <w:szCs w:val="18"/>
              </w:rPr>
            </w:pPr>
            <w:r>
              <w:rPr>
                <w:rFonts w:ascii="Arial" w:hAnsi="Arial" w:eastAsia="宋体" w:cs="Arial"/>
                <w:b/>
                <w:bCs/>
                <w:kern w:val="0"/>
                <w:szCs w:val="18"/>
              </w:rPr>
              <w:t>回复内容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258" w:hRule="atLeast"/>
        </w:trPr>
        <w:tc>
          <w:tcPr>
            <w:tcW w:w="1101" w:type="dxa"/>
            <w:shd w:val="clear" w:color="auto" w:fill="DAA454" w:themeFill="text2" w:themeFillTint="99"/>
            <w:vAlign w:val="center"/>
          </w:tcPr>
          <w:p>
            <w:pPr>
              <w:spacing w:line="240" w:lineRule="auto"/>
              <w:rPr>
                <w:rFonts w:ascii="Arial" w:hAnsi="Arial" w:eastAsia="楷体" w:cs="Arial"/>
                <w:b/>
              </w:rPr>
            </w:pPr>
            <w:r>
              <w:rPr>
                <w:rFonts w:hint="eastAsia" w:ascii="Arial" w:hAnsi="Arial" w:eastAsia="楷体" w:cs="Arial"/>
                <w:b/>
              </w:rPr>
              <w:t>谋略在现在社会上有用吗？</w:t>
            </w:r>
          </w:p>
        </w:tc>
        <w:tc>
          <w:tcPr>
            <w:tcW w:w="1417" w:type="dxa"/>
            <w:vAlign w:val="center"/>
          </w:tcPr>
          <w:p>
            <w:pPr>
              <w:spacing w:line="240" w:lineRule="auto"/>
              <w:rPr>
                <w:rFonts w:ascii="Arial" w:hAnsi="Arial" w:eastAsia="楷体" w:cs="Arial"/>
              </w:rPr>
            </w:pPr>
            <w:r>
              <w:rPr>
                <w:rFonts w:hint="eastAsia" w:ascii="Arial" w:hAnsi="Arial" w:eastAsia="楷体" w:cs="Arial"/>
              </w:rPr>
              <w:t>有什么用</w:t>
            </w:r>
          </w:p>
        </w:tc>
        <w:tc>
          <w:tcPr>
            <w:tcW w:w="5954" w:type="dxa"/>
            <w:vAlign w:val="center"/>
          </w:tcPr>
          <w:p>
            <w:pPr>
              <w:spacing w:line="240" w:lineRule="auto"/>
              <w:rPr>
                <w:rFonts w:ascii="Arial" w:hAnsi="Arial" w:eastAsia="楷体" w:cs="Arial"/>
              </w:rPr>
            </w:pPr>
            <w:r>
              <w:rPr>
                <w:rFonts w:hint="eastAsia" w:ascii="楷体" w:hAnsi="楷体" w:eastAsia="楷体" w:cs="楷体"/>
                <w:sz w:val="21"/>
                <w:szCs w:val="21"/>
              </w:rPr>
              <w:t>一是谋略内容不断翻新。由于高技术广泛运用于军事领域，一些古老的军事谋略已不再适用，有些虽然基本适用，但必须赋予新的内容，才能适应高技术条件下的战争，才能打赢高技术条件下的战争。二是谋略方法综合化。现代战争中，高技术使“流动”的战场达到了近乎透明的状况，因而，孤立的欺骗方式很难实现作战企图。外军曾作过统计，在战争中使用一种欺骗方法时，成功率不足50％；使用两种欺骗方法时，成功率不足80％；而综合使用三种以上欺骗方法时，成功率才可能接近100％。三是谋略手段高技术化。日益智能化的指挥手段，已经扩展到能够帮助指挥员思考和决策，为军事谋略活动提供了强有力的物质保障。如果说传统意义上的谋略是靠“人脑而谋”，当今则是人脑和电脑合谋，使谋略由单纯人脑的运筹变为以计算机为辅助的快速决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213" w:hRule="atLeast"/>
        </w:trPr>
        <w:tc>
          <w:tcPr>
            <w:tcW w:w="1101" w:type="dxa"/>
            <w:shd w:val="clear" w:color="auto" w:fill="DAA454" w:themeFill="text2" w:themeFillTint="99"/>
            <w:vAlign w:val="center"/>
          </w:tcPr>
          <w:p>
            <w:pPr>
              <w:spacing w:line="240" w:lineRule="auto"/>
              <w:rPr>
                <w:rFonts w:ascii="Arial" w:hAnsi="Arial" w:eastAsia="楷体" w:cs="Arial"/>
                <w:b/>
              </w:rPr>
            </w:pPr>
            <w:r>
              <w:rPr>
                <w:rFonts w:hint="eastAsia" w:ascii="Arial" w:hAnsi="Arial" w:eastAsia="楷体" w:cs="Arial"/>
                <w:b/>
              </w:rPr>
              <w:t>红楼梦写作手法</w:t>
            </w:r>
          </w:p>
        </w:tc>
        <w:tc>
          <w:tcPr>
            <w:tcW w:w="1417" w:type="dxa"/>
            <w:vAlign w:val="center"/>
          </w:tcPr>
          <w:p>
            <w:pPr>
              <w:spacing w:line="240" w:lineRule="auto"/>
              <w:rPr>
                <w:rFonts w:ascii="Arial" w:hAnsi="Arial" w:eastAsia="楷体" w:cs="Arial"/>
              </w:rPr>
            </w:pPr>
            <w:r>
              <w:rPr>
                <w:rFonts w:hint="eastAsia" w:ascii="Arial" w:hAnsi="Arial" w:eastAsia="楷体" w:cs="Arial"/>
              </w:rPr>
              <w:t>这部小说写法属于啥类型</w:t>
            </w:r>
          </w:p>
        </w:tc>
        <w:tc>
          <w:tcPr>
            <w:tcW w:w="5954" w:type="dxa"/>
            <w:vAlign w:val="center"/>
          </w:tcPr>
          <w:p>
            <w:pPr>
              <w:spacing w:line="240" w:lineRule="auto"/>
              <w:rPr>
                <w:rFonts w:ascii="Arial" w:hAnsi="Arial" w:eastAsia="楷体" w:cs="Arial"/>
              </w:rPr>
            </w:pPr>
            <w:r>
              <w:rPr>
                <w:rFonts w:hint="eastAsia" w:ascii="楷体" w:hAnsi="楷体" w:eastAsia="楷体" w:cs="楷体"/>
                <w:sz w:val="21"/>
                <w:szCs w:val="21"/>
              </w:rPr>
              <w:t>《红楼梦》里的贾府，以曹家为原型，荣国府堂屋悬挂着一个“赤金九龙青地大匾”，是皇帝题赐的，上面是“荣禧堂”三个大字，这素材显然就是康熙三十八年南巡驻跸曹寅织造府时所题赐的“萱瑞堂”；而“乌木联牌，镶着錾银的字迹”写的是什么呢？“座上珠玑昭日月，堂前黼黻焕烟霞”，这副小说里的对子立刻让我们联想到生活里的皇太子所撰的那个对联：“楼中饮兴因明月，江上诗情为晚霞”，很可能，当年随行的皇太子，为曹家书写过他的这一得意之对。《红楼梦》是把康、雍、乾三朝的皇帝综合在一起来写。小说里有太上皇，其实清朝直到曹雪芹逝世也没出现过太上皇，他去世三十多年以后乾隆内禅让嘉庆登位，才有了太上皇，曹雪芹不是在预言，他是写出祖辈、父辈和自己的真实感受，实际上，在康熙废黜太子之前，人们的感觉就是二君并存，康熙本人后来也说过太子的仪注已“俨然二君矣”，更具体地说，就是大家都感到犹如有个太上皇在指导“见习皇帝”联袂治国；那时朝臣在奏折里向皇帝请安时，也会同时向皇太子问安，谢过皇帝的恩，循例要再去向皇太子谢恩，因此《红楼梦》在“贾元春才选凤藻宫”一回里写到，贾政谢过皇恩后，“又往东宫去了”。《红楼梦》从第十八回后半到第五十三回，全写的是乾隆元年的事情，那一年四月二十六日交芒种节也如实写了进去，那完全取材于曹家在乾隆元年得到复苏又趋兴旺的真实情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593" w:hRule="atLeast"/>
        </w:trPr>
        <w:tc>
          <w:tcPr>
            <w:tcW w:w="1101" w:type="dxa"/>
            <w:shd w:val="clear" w:color="auto" w:fill="DAA454" w:themeFill="text2" w:themeFillTint="99"/>
            <w:vAlign w:val="center"/>
          </w:tcPr>
          <w:p>
            <w:pPr>
              <w:spacing w:line="240" w:lineRule="auto"/>
              <w:rPr>
                <w:rFonts w:ascii="Arial" w:hAnsi="Arial" w:eastAsia="楷体" w:cs="Arial"/>
                <w:b/>
              </w:rPr>
            </w:pPr>
            <w:r>
              <w:rPr>
                <w:rFonts w:hint="eastAsia" w:ascii="Arial" w:hAnsi="Arial" w:eastAsia="楷体" w:cs="Arial"/>
                <w:b/>
              </w:rPr>
              <w:t>高情商的表现是那些？</w:t>
            </w:r>
          </w:p>
        </w:tc>
        <w:tc>
          <w:tcPr>
            <w:tcW w:w="1417" w:type="dxa"/>
            <w:vAlign w:val="center"/>
          </w:tcPr>
          <w:p>
            <w:pPr>
              <w:spacing w:line="240" w:lineRule="auto"/>
              <w:rPr>
                <w:rFonts w:ascii="Arial" w:hAnsi="Arial" w:eastAsia="楷体" w:cs="Arial"/>
              </w:rPr>
            </w:pPr>
            <w:r>
              <w:rPr>
                <w:rFonts w:hint="eastAsia" w:ascii="Arial" w:hAnsi="Arial" w:eastAsia="楷体" w:cs="Arial"/>
                <w:b/>
              </w:rPr>
              <w:t>高情商的表现是那些？</w:t>
            </w:r>
          </w:p>
        </w:tc>
        <w:tc>
          <w:tcPr>
            <w:tcW w:w="5954" w:type="dxa"/>
            <w:vAlign w:val="center"/>
          </w:tcPr>
          <w:p>
            <w:pPr>
              <w:spacing w:line="240" w:lineRule="auto"/>
              <w:rPr>
                <w:rFonts w:ascii="Arial" w:hAnsi="Arial" w:eastAsia="楷体" w:cs="Arial"/>
              </w:rPr>
            </w:pPr>
            <w:r>
              <w:rPr>
                <w:rFonts w:ascii="宋体" w:hAnsi="宋体" w:eastAsia="宋体" w:cs="宋体"/>
                <w:sz w:val="24"/>
                <w:szCs w:val="24"/>
              </w:rPr>
              <w:t> </w:t>
            </w:r>
            <w:r>
              <w:rPr>
                <w:rFonts w:hint="eastAsia" w:ascii="楷体" w:hAnsi="楷体" w:eastAsia="楷体" w:cs="楷体"/>
                <w:sz w:val="20"/>
                <w:szCs w:val="20"/>
              </w:rPr>
              <w:t xml:space="preserve"> 情商高第一个重要的准则就是这个人是否有维持稳定和谐的人际关系的能力。同时能够洞察别人的心理需要，不会说话办事不符合事宜。哪些在社会上游刃有余的人，往往是情商比较高的人。但是情商也可以随着自己的社会经验而增长的。</w:t>
            </w:r>
            <w:r>
              <w:rPr>
                <w:rFonts w:hint="eastAsia" w:ascii="楷体" w:hAnsi="楷体" w:eastAsia="楷体" w:cs="楷体"/>
                <w:sz w:val="20"/>
                <w:szCs w:val="20"/>
              </w:rPr>
              <w:br w:type="textWrapping"/>
            </w:r>
            <w:r>
              <w:rPr>
                <w:rFonts w:hint="eastAsia" w:ascii="楷体" w:hAnsi="楷体" w:eastAsia="楷体" w:cs="楷体"/>
                <w:sz w:val="20"/>
                <w:szCs w:val="20"/>
              </w:rPr>
              <w:t>     高情商尊重所有人的人权和人格尊严。不将自己的价值观强加于他人。对自己有清醒的认识，能承受压力。自信而不自满。人际关系良好，和朋友或同事能友好相处。善于处理生活中遇到的各方面的问题。认真对待每一件事情。较高情是负责任的“好”公民。自尊。有独立人格，但在一些情况下易受别人焦虑情绪的感染。比较自信而不自满。较好的人际关系。能应对大多数的问题，不会有太大的心理压力。</w:t>
            </w:r>
            <w:r>
              <w:rPr>
                <w:rFonts w:hint="eastAsia" w:ascii="楷体" w:hAnsi="楷体" w:eastAsia="楷体" w:cs="楷体"/>
                <w:sz w:val="20"/>
                <w:szCs w:val="20"/>
              </w:rPr>
              <w:br w:type="textWrapping"/>
            </w:r>
            <w:r>
              <w:rPr>
                <w:rFonts w:hint="eastAsia" w:ascii="楷体" w:hAnsi="楷体" w:eastAsia="楷体" w:cs="楷体"/>
                <w:sz w:val="20"/>
                <w:szCs w:val="20"/>
              </w:rPr>
              <w:t>    较低情商易受他人影响，自己的目标不明确。比低情商者善于原谅，能控制大脑。能应付较轻的焦虑情绪。把自尊建立在他人认同的基础上。缺乏坚定的自我意识。人际关系较差。低情商自我意识差。无确定的目标，也不打算付诸实践。严重依赖他人。处理人际关系能力差。应对焦虑能力差。生活无序。无责任感，爱抱怨。 一言蔽之，情商的作用就是使人能更充分地发挥智商的作用、效果。</w:t>
            </w:r>
          </w:p>
        </w:tc>
      </w:tr>
    </w:tbl>
    <w:p>
      <w:pPr>
        <w:ind w:firstLine="422" w:firstLineChars="200"/>
        <w:jc w:val="center"/>
        <w:rPr>
          <w:rFonts w:ascii="Arial" w:hAnsi="Arial" w:eastAsia="楷体" w:cs="Arial"/>
          <w:b/>
          <w:szCs w:val="21"/>
        </w:rPr>
      </w:pPr>
      <w:r>
        <w:rPr>
          <w:rFonts w:ascii="Arial" w:hAnsi="Arial" w:eastAsia="楷体" w:cs="Arial"/>
          <w:b/>
          <w:szCs w:val="21"/>
        </w:rPr>
        <w:t>学生通过尔雅平台在线答疑的实情摘录</w:t>
      </w:r>
    </w:p>
    <w:p>
      <w:pPr>
        <w:widowControl/>
        <w:spacing w:line="240" w:lineRule="auto"/>
        <w:jc w:val="left"/>
        <w:rPr>
          <w:rFonts w:ascii="Arial" w:hAnsi="Arial" w:eastAsia="楷体" w:cs="Arial"/>
          <w:b/>
          <w:szCs w:val="21"/>
        </w:rPr>
      </w:pPr>
      <w:r>
        <w:rPr>
          <w:rFonts w:ascii="Arial" w:hAnsi="Arial" w:eastAsia="楷体" w:cs="Arial"/>
          <w:b/>
          <w:szCs w:val="21"/>
        </w:rPr>
        <w:br w:type="page"/>
      </w:r>
    </w:p>
    <w:p>
      <w:pPr>
        <w:pStyle w:val="2"/>
        <w:rPr>
          <w:rFonts w:ascii="Arial" w:hAnsi="Arial" w:cs="Arial"/>
          <w:highlight w:val="none"/>
        </w:rPr>
      </w:pPr>
      <w:bookmarkStart w:id="23" w:name="_Toc17315"/>
      <w:r>
        <w:rPr>
          <w:rFonts w:ascii="Arial" w:hAnsi="Arial" w:cs="Arial"/>
          <w:highlight w:val="none"/>
        </w:rPr>
        <w:t>学生评价</w:t>
      </w:r>
      <w:bookmarkEnd w:id="23"/>
    </w:p>
    <w:p>
      <w:pPr>
        <w:spacing w:line="360" w:lineRule="auto"/>
        <w:ind w:firstLine="480" w:firstLineChars="200"/>
        <w:rPr>
          <w:rFonts w:ascii="Arial" w:hAnsi="Arial" w:cs="Arial"/>
          <w:sz w:val="24"/>
          <w:szCs w:val="24"/>
        </w:rPr>
      </w:pPr>
      <w:r>
        <w:rPr>
          <w:rFonts w:ascii="Arial" w:hAnsi="Arial" w:cs="Arial"/>
          <w:sz w:val="24"/>
          <w:szCs w:val="24"/>
        </w:rPr>
        <w:t>本报告中的学生评价数据采用在线问卷调查的形式收集，并进行了严格的数据整理和分析，力求确保调查结果真实可信。</w:t>
      </w:r>
    </w:p>
    <w:p>
      <w:pPr>
        <w:pStyle w:val="49"/>
        <w:spacing w:line="360" w:lineRule="auto"/>
        <w:ind w:firstLine="371" w:firstLineChars="177"/>
        <w:rPr>
          <w:rFonts w:ascii="Arial" w:hAnsi="Arial" w:eastAsia="楷体" w:cs="Arial"/>
          <w:bCs/>
          <w:color w:val="A36520" w:themeColor="accent2" w:themeShade="BF"/>
          <w:szCs w:val="21"/>
          <w:u w:color="000000"/>
          <w:lang w:val="zh-TW"/>
        </w:rPr>
      </w:pPr>
      <w:r>
        <w:rPr>
          <w:rFonts w:ascii="Arial" w:hAnsi="Arial" w:eastAsia="楷体" w:cs="Arial"/>
          <w:bCs/>
          <w:color w:val="A36520" w:themeColor="accent2" w:themeShade="BF"/>
          <w:szCs w:val="21"/>
          <w:u w:color="000000"/>
          <w:lang w:val="zh-TW"/>
        </w:rPr>
        <w:t>【说明：详细的调查问卷内容请参阅本报告的附录3《问卷调查表》】</w:t>
      </w:r>
    </w:p>
    <w:p>
      <w:pPr>
        <w:pStyle w:val="3"/>
        <w:spacing w:line="240" w:lineRule="auto"/>
        <w:rPr>
          <w:rFonts w:ascii="Arial" w:hAnsi="Arial" w:cs="Arial"/>
        </w:rPr>
      </w:pPr>
      <w:bookmarkStart w:id="24" w:name="_Toc452547093"/>
      <w:bookmarkStart w:id="25" w:name="_Toc13645"/>
      <w:r>
        <w:rPr>
          <w:rFonts w:ascii="Arial" w:hAnsi="Arial" w:cs="Arial"/>
        </w:rPr>
        <w:t>4.1 总体评价</w:t>
      </w:r>
      <w:bookmarkEnd w:id="24"/>
      <w:bookmarkEnd w:id="25"/>
    </w:p>
    <w:p>
      <w:pPr>
        <w:pStyle w:val="4"/>
        <w:rPr>
          <w:rFonts w:ascii="Arial" w:hAnsi="Arial" w:cs="Arial"/>
        </w:rPr>
      </w:pPr>
      <w:bookmarkStart w:id="26" w:name="_Toc452547094"/>
      <w:bookmarkStart w:id="27" w:name="_Toc8014"/>
      <w:r>
        <w:rPr>
          <w:rFonts w:ascii="Arial" w:hAnsi="Arial" w:cs="Arial"/>
        </w:rPr>
        <w:t>4.1.1 课程满意度</w:t>
      </w:r>
      <w:bookmarkEnd w:id="26"/>
      <w:bookmarkEnd w:id="27"/>
    </w:p>
    <w:p>
      <w:pPr>
        <w:spacing w:line="360" w:lineRule="auto"/>
        <w:ind w:firstLine="480" w:firstLineChars="200"/>
        <w:rPr>
          <w:rFonts w:ascii="Arial" w:hAnsi="Arial" w:cs="Arial"/>
          <w:sz w:val="24"/>
          <w:szCs w:val="24"/>
        </w:rPr>
      </w:pPr>
      <w:r>
        <w:rPr>
          <w:rFonts w:ascii="Arial" w:hAnsi="Arial" w:cs="Arial"/>
          <w:sz w:val="24"/>
          <w:szCs w:val="24"/>
        </w:rPr>
        <w:t>关于所选尔雅课程总体水平，学生的评价情况如下：</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好评（很好及较好）：</w:t>
      </w:r>
      <w:r>
        <w:rPr>
          <w:rFonts w:hint="eastAsia" w:ascii="Arial" w:hAnsi="Arial" w:eastAsia="楷体" w:cs="Arial"/>
          <w:b/>
          <w:sz w:val="24"/>
          <w:szCs w:val="24"/>
          <w:lang w:val="en-US" w:eastAsia="zh-CN"/>
        </w:rPr>
        <w:t>69.87</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一般：</w:t>
      </w:r>
      <w:r>
        <w:rPr>
          <w:rFonts w:hint="eastAsia" w:ascii="Arial" w:hAnsi="Arial" w:eastAsia="楷体" w:cs="Arial"/>
          <w:b/>
          <w:sz w:val="24"/>
          <w:szCs w:val="24"/>
          <w:lang w:val="en-US" w:eastAsia="zh-CN"/>
        </w:rPr>
        <w:t>27.71</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较差：</w:t>
      </w:r>
      <w:r>
        <w:rPr>
          <w:rFonts w:hint="eastAsia" w:ascii="Arial" w:hAnsi="Arial" w:eastAsia="楷体" w:cs="Arial"/>
          <w:b/>
          <w:sz w:val="24"/>
          <w:szCs w:val="24"/>
          <w:lang w:val="en-US" w:eastAsia="zh-CN"/>
        </w:rPr>
        <w:t>0.80</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很差：</w:t>
      </w:r>
      <w:r>
        <w:rPr>
          <w:rFonts w:hint="eastAsia" w:ascii="Arial" w:hAnsi="Arial" w:eastAsia="楷体" w:cs="Arial"/>
          <w:b/>
          <w:sz w:val="24"/>
          <w:szCs w:val="24"/>
          <w:lang w:val="en-US" w:eastAsia="zh-CN"/>
        </w:rPr>
        <w:t>2.41</w:t>
      </w:r>
      <w:r>
        <w:rPr>
          <w:rFonts w:ascii="Arial" w:hAnsi="Arial" w:eastAsia="楷体" w:cs="Arial"/>
          <w:b/>
          <w:sz w:val="24"/>
          <w:szCs w:val="24"/>
        </w:rPr>
        <w:t>%</w:t>
      </w:r>
    </w:p>
    <w:p>
      <w:pPr>
        <w:pStyle w:val="42"/>
        <w:ind w:firstLine="0"/>
        <w:jc w:val="center"/>
        <w:rPr>
          <w:rFonts w:ascii="Arial" w:hAnsi="Arial" w:eastAsia="宋体" w:cs="Arial"/>
          <w:bCs/>
          <w:color w:val="auto"/>
          <w:sz w:val="24"/>
          <w:szCs w:val="24"/>
          <w:lang w:val="zh-TW"/>
        </w:rPr>
      </w:pPr>
      <w:r>
        <w:rPr>
          <w:rFonts w:ascii="Arial" w:hAnsi="Arial" w:eastAsia="宋体" w:cs="Arial"/>
          <w:bCs/>
          <w:color w:val="auto"/>
          <w:sz w:val="24"/>
          <w:szCs w:val="24"/>
        </w:rPr>
        <w:drawing>
          <wp:inline distT="0" distB="0" distL="0" distR="0">
            <wp:extent cx="4417695" cy="2110740"/>
            <wp:effectExtent l="0" t="0" r="20955" b="22860"/>
            <wp:docPr id="45" name="图表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学生对课程满意度的评价图</w:t>
      </w:r>
    </w:p>
    <w:p>
      <w:pPr>
        <w:pStyle w:val="4"/>
        <w:rPr>
          <w:rFonts w:ascii="Arial" w:hAnsi="Arial" w:cs="Arial"/>
        </w:rPr>
      </w:pPr>
      <w:bookmarkStart w:id="28" w:name="_Toc452547095"/>
      <w:bookmarkStart w:id="29" w:name="_Toc19267"/>
      <w:r>
        <w:rPr>
          <w:rFonts w:ascii="Arial" w:hAnsi="Arial" w:cs="Arial"/>
        </w:rPr>
        <w:t>4.1.2 课程推荐率</w:t>
      </w:r>
      <w:bookmarkEnd w:id="28"/>
      <w:bookmarkEnd w:id="29"/>
    </w:p>
    <w:p>
      <w:pPr>
        <w:spacing w:line="360" w:lineRule="auto"/>
        <w:ind w:firstLine="480" w:firstLineChars="200"/>
        <w:rPr>
          <w:rFonts w:ascii="Arial" w:hAnsi="Arial" w:cs="Arial"/>
          <w:sz w:val="24"/>
          <w:szCs w:val="24"/>
        </w:rPr>
      </w:pPr>
      <w:r>
        <w:rPr>
          <w:rFonts w:ascii="Arial" w:hAnsi="Arial" w:cs="Arial"/>
          <w:sz w:val="24"/>
          <w:szCs w:val="24"/>
        </w:rPr>
        <w:t>贵校学生对于超星尔雅通识课的整体印象良好。在学习完所选课程之后，</w:t>
      </w:r>
      <w:r>
        <w:rPr>
          <w:rFonts w:ascii="Arial" w:hAnsi="Arial" w:eastAsia="楷体" w:cs="Arial"/>
          <w:b/>
          <w:sz w:val="24"/>
          <w:szCs w:val="24"/>
        </w:rPr>
        <w:t>有8</w:t>
      </w:r>
      <w:r>
        <w:rPr>
          <w:rFonts w:hint="eastAsia" w:ascii="Arial" w:hAnsi="Arial" w:eastAsia="楷体" w:cs="Arial"/>
          <w:b/>
          <w:sz w:val="24"/>
          <w:szCs w:val="24"/>
          <w:lang w:val="en-US" w:eastAsia="zh-CN"/>
        </w:rPr>
        <w:t>3.94</w:t>
      </w:r>
      <w:r>
        <w:rPr>
          <w:rFonts w:ascii="Arial" w:hAnsi="Arial" w:eastAsia="楷体" w:cs="Arial"/>
          <w:b/>
          <w:sz w:val="24"/>
          <w:szCs w:val="24"/>
        </w:rPr>
        <w:t>%的学生愿意推荐给其他同学或朋友</w:t>
      </w:r>
      <w:r>
        <w:rPr>
          <w:rFonts w:ascii="Arial" w:hAnsi="Arial" w:cs="Arial"/>
          <w:sz w:val="24"/>
          <w:szCs w:val="24"/>
        </w:rPr>
        <w:t>。</w:t>
      </w:r>
    </w:p>
    <w:p>
      <w:pPr>
        <w:pStyle w:val="42"/>
        <w:ind w:firstLine="0"/>
        <w:jc w:val="center"/>
        <w:rPr>
          <w:rFonts w:ascii="Arial" w:hAnsi="Arial" w:eastAsia="宋体" w:cs="Arial"/>
          <w:bCs/>
          <w:color w:val="auto"/>
          <w:sz w:val="24"/>
          <w:szCs w:val="24"/>
          <w:lang w:val="zh-TW" w:eastAsia="zh-TW"/>
        </w:rPr>
      </w:pPr>
      <w:r>
        <w:rPr>
          <w:rFonts w:ascii="Arial" w:hAnsi="Arial" w:eastAsia="宋体" w:cs="Arial"/>
          <w:bCs/>
          <w:color w:val="auto"/>
          <w:sz w:val="24"/>
          <w:szCs w:val="24"/>
        </w:rPr>
        <w:drawing>
          <wp:inline distT="0" distB="0" distL="0" distR="0">
            <wp:extent cx="3828415" cy="2016760"/>
            <wp:effectExtent l="0" t="0" r="19685" b="21590"/>
            <wp:docPr id="46" name="图表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学生的课程推荐意愿情况图</w:t>
      </w:r>
    </w:p>
    <w:p>
      <w:pPr>
        <w:pStyle w:val="4"/>
        <w:rPr>
          <w:rFonts w:ascii="Arial" w:hAnsi="Arial" w:cs="Arial"/>
          <w:lang w:eastAsia="zh-CN"/>
        </w:rPr>
      </w:pPr>
      <w:bookmarkStart w:id="30" w:name="_Toc452547096"/>
      <w:bookmarkStart w:id="31" w:name="_Toc21672"/>
      <w:r>
        <w:rPr>
          <w:rFonts w:ascii="Arial" w:hAnsi="Arial" w:cs="Arial"/>
        </w:rPr>
        <w:t>4.1.3 课程收获</w:t>
      </w:r>
      <w:bookmarkEnd w:id="30"/>
      <w:r>
        <w:rPr>
          <w:rFonts w:ascii="Arial" w:hAnsi="Arial" w:cs="Arial"/>
          <w:lang w:eastAsia="zh-CN"/>
        </w:rPr>
        <w:t>情况</w:t>
      </w:r>
      <w:bookmarkEnd w:id="31"/>
    </w:p>
    <w:p>
      <w:pPr>
        <w:pStyle w:val="42"/>
        <w:spacing w:line="360" w:lineRule="auto"/>
        <w:ind w:firstLine="424" w:firstLineChars="176"/>
        <w:rPr>
          <w:rFonts w:ascii="Arial" w:hAnsi="Arial" w:eastAsia="宋体" w:cs="Arial"/>
          <w:bCs/>
          <w:color w:val="auto"/>
          <w:sz w:val="24"/>
          <w:szCs w:val="24"/>
          <w:lang w:val="zh-TW"/>
        </w:rPr>
      </w:pPr>
      <w:r>
        <w:rPr>
          <w:rFonts w:ascii="Arial" w:hAnsi="Arial" w:eastAsia="楷体" w:cs="Arial"/>
          <w:b/>
          <w:color w:val="auto"/>
          <w:sz w:val="24"/>
          <w:szCs w:val="24"/>
        </w:rPr>
        <w:t>9</w:t>
      </w:r>
      <w:r>
        <w:rPr>
          <w:rFonts w:hint="eastAsia" w:ascii="Arial" w:hAnsi="Arial" w:eastAsia="楷体" w:cs="Arial"/>
          <w:b/>
          <w:color w:val="auto"/>
          <w:sz w:val="24"/>
          <w:szCs w:val="24"/>
          <w:lang w:val="en-US" w:eastAsia="zh-CN"/>
        </w:rPr>
        <w:t>2.37</w:t>
      </w:r>
      <w:r>
        <w:rPr>
          <w:rFonts w:ascii="Arial" w:hAnsi="Arial" w:eastAsia="楷体" w:cs="Arial"/>
          <w:b/>
          <w:color w:val="auto"/>
          <w:sz w:val="24"/>
          <w:szCs w:val="24"/>
        </w:rPr>
        <w:t>%的学生认为通过学习超星尔雅通识课有了一定的收获。</w:t>
      </w:r>
      <w:r>
        <w:rPr>
          <w:rFonts w:ascii="Arial" w:hAnsi="Arial" w:eastAsia="宋体" w:cs="Arial"/>
          <w:bCs/>
          <w:color w:val="auto"/>
          <w:sz w:val="24"/>
          <w:szCs w:val="24"/>
          <w:lang w:val="zh-TW"/>
        </w:rPr>
        <w:t>进一步调查分析后，我们得出学生主要认为在以下方面获得了较多收获：</w:t>
      </w:r>
    </w:p>
    <w:p>
      <w:pPr>
        <w:pStyle w:val="42"/>
        <w:ind w:firstLine="0"/>
        <w:jc w:val="center"/>
        <w:rPr>
          <w:rFonts w:ascii="Arial" w:hAnsi="Arial" w:eastAsia="宋体" w:cs="Arial"/>
          <w:bCs/>
          <w:color w:val="auto"/>
          <w:sz w:val="24"/>
          <w:szCs w:val="24"/>
          <w:lang w:val="zh-TW"/>
        </w:rPr>
      </w:pPr>
      <w:r>
        <w:rPr>
          <w:rFonts w:ascii="Arial" w:hAnsi="Arial" w:eastAsia="宋体" w:cs="Arial"/>
          <w:bCs/>
          <w:color w:val="auto"/>
          <w:sz w:val="24"/>
          <w:szCs w:val="24"/>
        </w:rPr>
        <w:drawing>
          <wp:inline distT="0" distB="0" distL="0" distR="0">
            <wp:extent cx="5260340" cy="1581150"/>
            <wp:effectExtent l="0" t="0" r="16510" b="19050"/>
            <wp:docPr id="48" name="图表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学生课程收获情况图</w:t>
      </w:r>
    </w:p>
    <w:p>
      <w:pPr>
        <w:pStyle w:val="3"/>
        <w:spacing w:line="240" w:lineRule="auto"/>
        <w:rPr>
          <w:rFonts w:ascii="Arial" w:hAnsi="Arial" w:cs="Arial"/>
        </w:rPr>
      </w:pPr>
      <w:bookmarkStart w:id="32" w:name="_Toc452547097"/>
      <w:bookmarkStart w:id="33" w:name="_Toc28444"/>
      <w:r>
        <w:rPr>
          <w:rFonts w:ascii="Arial" w:hAnsi="Arial" w:cs="Arial"/>
        </w:rPr>
        <w:t>4.2 课程设计与制作评价</w:t>
      </w:r>
      <w:bookmarkEnd w:id="32"/>
      <w:bookmarkEnd w:id="33"/>
    </w:p>
    <w:p>
      <w:pPr>
        <w:pStyle w:val="4"/>
        <w:rPr>
          <w:rFonts w:ascii="Arial" w:hAnsi="Arial" w:cs="Arial"/>
          <w:lang w:eastAsia="zh-CN"/>
        </w:rPr>
      </w:pPr>
      <w:bookmarkStart w:id="34" w:name="_Toc452547098"/>
      <w:bookmarkStart w:id="35" w:name="_Toc8332"/>
      <w:r>
        <w:rPr>
          <w:rFonts w:ascii="Arial" w:hAnsi="Arial" w:cs="Arial"/>
        </w:rPr>
        <w:t>4.2.1 课程设计评价</w:t>
      </w:r>
      <w:bookmarkEnd w:id="34"/>
      <w:bookmarkEnd w:id="35"/>
    </w:p>
    <w:p>
      <w:pPr>
        <w:spacing w:line="360" w:lineRule="auto"/>
        <w:ind w:firstLine="480" w:firstLineChars="200"/>
        <w:rPr>
          <w:rFonts w:ascii="Arial" w:hAnsi="Arial" w:cs="Arial"/>
          <w:sz w:val="24"/>
          <w:szCs w:val="24"/>
        </w:rPr>
      </w:pPr>
      <w:r>
        <w:rPr>
          <w:rFonts w:ascii="Arial" w:hAnsi="Arial" w:cs="Arial"/>
          <w:sz w:val="24"/>
          <w:szCs w:val="24"/>
        </w:rPr>
        <w:t>关于所选尔雅课程的教学设计，学生的评价情况如下：</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好评（很好及较好）：7</w:t>
      </w:r>
      <w:r>
        <w:rPr>
          <w:rFonts w:hint="eastAsia" w:ascii="Arial" w:hAnsi="Arial" w:eastAsia="楷体" w:cs="Arial"/>
          <w:b/>
          <w:sz w:val="24"/>
          <w:szCs w:val="24"/>
          <w:lang w:val="en-US" w:eastAsia="zh-CN"/>
        </w:rPr>
        <w:t>9.51</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一般：</w:t>
      </w:r>
      <w:r>
        <w:rPr>
          <w:rFonts w:hint="eastAsia" w:ascii="Arial" w:hAnsi="Arial" w:eastAsia="楷体" w:cs="Arial"/>
          <w:b/>
          <w:sz w:val="24"/>
          <w:szCs w:val="24"/>
          <w:lang w:val="en-US" w:eastAsia="zh-CN"/>
        </w:rPr>
        <w:t>18.47</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较差：</w:t>
      </w:r>
      <w:r>
        <w:rPr>
          <w:rFonts w:hint="eastAsia" w:ascii="Arial" w:hAnsi="Arial" w:eastAsia="楷体" w:cs="Arial"/>
          <w:b/>
          <w:sz w:val="24"/>
          <w:szCs w:val="24"/>
          <w:lang w:val="en-US" w:eastAsia="zh-CN"/>
        </w:rPr>
        <w:t>0.80</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很差：</w:t>
      </w:r>
      <w:r>
        <w:rPr>
          <w:rFonts w:hint="eastAsia" w:ascii="Arial" w:hAnsi="Arial" w:eastAsia="楷体" w:cs="Arial"/>
          <w:b/>
          <w:sz w:val="24"/>
          <w:szCs w:val="24"/>
          <w:lang w:val="en-US" w:eastAsia="zh-CN"/>
        </w:rPr>
        <w:t>1.20</w:t>
      </w:r>
      <w:r>
        <w:rPr>
          <w:rFonts w:ascii="Arial" w:hAnsi="Arial" w:eastAsia="楷体" w:cs="Arial"/>
          <w:b/>
          <w:sz w:val="24"/>
          <w:szCs w:val="24"/>
        </w:rPr>
        <w:t>%</w:t>
      </w:r>
    </w:p>
    <w:p>
      <w:pPr>
        <w:pStyle w:val="42"/>
        <w:spacing w:line="360" w:lineRule="auto"/>
        <w:ind w:firstLine="0"/>
        <w:jc w:val="center"/>
        <w:rPr>
          <w:rFonts w:ascii="Arial" w:hAnsi="Arial" w:eastAsia="宋体" w:cs="Arial"/>
          <w:bCs/>
          <w:color w:val="auto"/>
          <w:sz w:val="24"/>
          <w:szCs w:val="24"/>
          <w:lang w:val="zh-TW"/>
        </w:rPr>
      </w:pPr>
      <w:r>
        <w:rPr>
          <w:rFonts w:ascii="Arial" w:hAnsi="Arial" w:eastAsia="宋体" w:cs="Arial"/>
          <w:bCs/>
          <w:color w:val="auto"/>
          <w:sz w:val="24"/>
          <w:szCs w:val="24"/>
        </w:rPr>
        <w:drawing>
          <wp:inline distT="0" distB="0" distL="0" distR="0">
            <wp:extent cx="4067175" cy="1837055"/>
            <wp:effectExtent l="0" t="0" r="9525" b="10795"/>
            <wp:docPr id="49" name="图表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学生对课程设计的评价情况图</w:t>
      </w:r>
    </w:p>
    <w:p>
      <w:pPr>
        <w:pStyle w:val="4"/>
        <w:rPr>
          <w:rFonts w:ascii="Arial" w:hAnsi="Arial" w:cs="Arial"/>
          <w:lang w:eastAsia="zh-CN"/>
        </w:rPr>
      </w:pPr>
      <w:bookmarkStart w:id="36" w:name="_Toc452547099"/>
      <w:bookmarkStart w:id="37" w:name="_Toc23496"/>
      <w:r>
        <w:rPr>
          <w:rFonts w:ascii="Arial" w:hAnsi="Arial" w:cs="Arial"/>
        </w:rPr>
        <w:t>4.2.2 视频制作评价</w:t>
      </w:r>
      <w:bookmarkEnd w:id="36"/>
      <w:bookmarkEnd w:id="37"/>
    </w:p>
    <w:p>
      <w:pPr>
        <w:spacing w:line="360" w:lineRule="auto"/>
        <w:ind w:firstLine="480" w:firstLineChars="200"/>
        <w:rPr>
          <w:rFonts w:ascii="Arial" w:hAnsi="Arial" w:cs="Arial"/>
          <w:sz w:val="24"/>
          <w:szCs w:val="24"/>
        </w:rPr>
      </w:pPr>
      <w:r>
        <w:rPr>
          <w:rFonts w:ascii="Arial" w:hAnsi="Arial" w:cs="Arial"/>
          <w:sz w:val="24"/>
          <w:szCs w:val="24"/>
        </w:rPr>
        <w:t>关于所选尔雅课程的课程视频制作水平，学生的评价情况如下：</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好评（很好及较好）：71</w:t>
      </w:r>
      <w:r>
        <w:rPr>
          <w:rFonts w:hint="eastAsia" w:ascii="Arial" w:hAnsi="Arial" w:eastAsia="楷体" w:cs="Arial"/>
          <w:b/>
          <w:sz w:val="24"/>
          <w:szCs w:val="24"/>
          <w:lang w:val="en-US" w:eastAsia="zh-CN"/>
        </w:rPr>
        <w:t>.49</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一般：</w:t>
      </w:r>
      <w:r>
        <w:rPr>
          <w:rFonts w:hint="eastAsia" w:ascii="Arial" w:hAnsi="Arial" w:eastAsia="楷体" w:cs="Arial"/>
          <w:b/>
          <w:sz w:val="24"/>
          <w:szCs w:val="24"/>
          <w:lang w:val="en-US" w:eastAsia="zh-CN"/>
        </w:rPr>
        <w:t>24.90</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较差：</w:t>
      </w:r>
      <w:r>
        <w:rPr>
          <w:rFonts w:hint="eastAsia" w:ascii="Arial" w:hAnsi="Arial" w:eastAsia="楷体" w:cs="Arial"/>
          <w:b/>
          <w:sz w:val="24"/>
          <w:szCs w:val="24"/>
          <w:lang w:val="en-US" w:eastAsia="zh-CN"/>
        </w:rPr>
        <w:t>2.41</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很差：</w:t>
      </w:r>
      <w:r>
        <w:rPr>
          <w:rFonts w:hint="eastAsia" w:ascii="Arial" w:hAnsi="Arial" w:eastAsia="楷体" w:cs="Arial"/>
          <w:b/>
          <w:sz w:val="24"/>
          <w:szCs w:val="24"/>
          <w:lang w:val="en-US" w:eastAsia="zh-CN"/>
        </w:rPr>
        <w:t>1.20</w:t>
      </w:r>
      <w:r>
        <w:rPr>
          <w:rFonts w:ascii="Arial" w:hAnsi="Arial" w:eastAsia="楷体" w:cs="Arial"/>
          <w:b/>
          <w:sz w:val="24"/>
          <w:szCs w:val="24"/>
        </w:rPr>
        <w:t>%</w:t>
      </w:r>
    </w:p>
    <w:p>
      <w:pPr>
        <w:pStyle w:val="42"/>
        <w:ind w:firstLine="0"/>
        <w:jc w:val="center"/>
        <w:rPr>
          <w:rFonts w:ascii="Arial" w:hAnsi="Arial" w:eastAsia="宋体" w:cs="Arial"/>
          <w:bCs/>
          <w:color w:val="auto"/>
          <w:sz w:val="24"/>
          <w:szCs w:val="24"/>
          <w:lang w:val="zh-TW"/>
        </w:rPr>
      </w:pPr>
      <w:r>
        <w:rPr>
          <w:rFonts w:ascii="Arial" w:hAnsi="Arial" w:eastAsia="宋体" w:cs="Arial"/>
          <w:bCs/>
          <w:color w:val="auto"/>
          <w:sz w:val="24"/>
          <w:szCs w:val="24"/>
        </w:rPr>
        <w:drawing>
          <wp:inline distT="0" distB="0" distL="0" distR="0">
            <wp:extent cx="4110355" cy="2255520"/>
            <wp:effectExtent l="0" t="0" r="23495" b="11430"/>
            <wp:docPr id="50" name="图表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学生对视频制作的评价情况图</w:t>
      </w:r>
    </w:p>
    <w:p>
      <w:pPr>
        <w:pStyle w:val="3"/>
        <w:rPr>
          <w:rFonts w:ascii="Arial" w:hAnsi="Arial" w:cs="Arial"/>
        </w:rPr>
      </w:pPr>
      <w:bookmarkStart w:id="38" w:name="_Toc452547100"/>
      <w:bookmarkStart w:id="39" w:name="_Toc1436"/>
      <w:r>
        <w:rPr>
          <w:rFonts w:ascii="Arial" w:hAnsi="Arial" w:cs="Arial"/>
        </w:rPr>
        <w:t>4.3 师资评价</w:t>
      </w:r>
      <w:bookmarkEnd w:id="38"/>
      <w:bookmarkEnd w:id="39"/>
    </w:p>
    <w:p>
      <w:pPr>
        <w:spacing w:line="360" w:lineRule="auto"/>
        <w:rPr>
          <w:rFonts w:ascii="Arial" w:hAnsi="Arial" w:cs="Arial"/>
          <w:lang w:val="zh-TW"/>
        </w:rPr>
      </w:pPr>
      <w:r>
        <w:rPr>
          <w:rFonts w:ascii="Arial" w:hAnsi="Arial" w:cs="Arial"/>
          <w:lang w:val="zh-TW"/>
        </w:rPr>
        <w:tab/>
      </w:r>
      <w:r>
        <w:rPr>
          <w:rFonts w:ascii="Arial" w:hAnsi="Arial" w:cs="Arial"/>
          <w:sz w:val="24"/>
          <w:lang w:val="zh-TW"/>
        </w:rPr>
        <w:t>优秀的师资是确保课程质量的根本所在。超星尔雅通识课的师资精选自国内知名高校和科研院所，授课教师的学术水平、教学能力卓越。</w:t>
      </w:r>
      <w:r>
        <w:rPr>
          <w:rFonts w:hint="eastAsia" w:ascii="Arial" w:hAnsi="Arial" w:cs="Arial"/>
          <w:sz w:val="24"/>
          <w:lang w:val="zh-TW"/>
        </w:rPr>
        <w:t>不仅有10余位院士、4位长江学者参与授课</w:t>
      </w:r>
      <w:r>
        <w:rPr>
          <w:rFonts w:ascii="Arial" w:hAnsi="Arial" w:cs="Arial"/>
          <w:sz w:val="24"/>
          <w:lang w:val="zh-TW"/>
        </w:rPr>
        <w:t>，更有来自北大、清华、人大、复旦等学术领头者深入合作课程开发和设计。</w:t>
      </w:r>
    </w:p>
    <w:p>
      <w:pPr>
        <w:pStyle w:val="4"/>
        <w:rPr>
          <w:rFonts w:ascii="Arial" w:hAnsi="Arial" w:cs="Arial"/>
          <w:lang w:eastAsia="zh-CN"/>
        </w:rPr>
      </w:pPr>
      <w:bookmarkStart w:id="40" w:name="_Toc452547101"/>
      <w:bookmarkStart w:id="41" w:name="_Toc22261"/>
      <w:r>
        <w:rPr>
          <w:rFonts w:ascii="Arial" w:hAnsi="Arial" w:cs="Arial"/>
        </w:rPr>
        <w:t>4.3.1 学术水平</w:t>
      </w:r>
      <w:bookmarkEnd w:id="40"/>
      <w:bookmarkEnd w:id="41"/>
    </w:p>
    <w:p>
      <w:pPr>
        <w:spacing w:line="360" w:lineRule="auto"/>
        <w:rPr>
          <w:rFonts w:ascii="Arial" w:hAnsi="Arial" w:cs="Arial"/>
          <w:sz w:val="24"/>
          <w:szCs w:val="24"/>
        </w:rPr>
      </w:pPr>
      <w:r>
        <w:rPr>
          <w:rFonts w:ascii="Arial" w:hAnsi="Arial" w:cs="Arial"/>
          <w:lang w:val="zh-TW"/>
        </w:rPr>
        <w:tab/>
      </w:r>
      <w:r>
        <w:rPr>
          <w:rFonts w:ascii="Arial" w:hAnsi="Arial" w:cs="Arial"/>
          <w:sz w:val="24"/>
          <w:szCs w:val="24"/>
        </w:rPr>
        <w:t>关于所选尔雅课程的教师学术水平，学生的评价情况如下：</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好评（很好及较好）：</w:t>
      </w:r>
      <w:r>
        <w:rPr>
          <w:rFonts w:hint="eastAsia" w:ascii="Arial" w:hAnsi="Arial" w:eastAsia="楷体" w:cs="Arial"/>
          <w:b/>
          <w:sz w:val="24"/>
          <w:szCs w:val="24"/>
          <w:lang w:val="en-US" w:eastAsia="zh-CN"/>
        </w:rPr>
        <w:t>87.15</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一般：</w:t>
      </w:r>
      <w:r>
        <w:rPr>
          <w:rFonts w:hint="eastAsia" w:ascii="Arial" w:hAnsi="Arial" w:eastAsia="楷体" w:cs="Arial"/>
          <w:b/>
          <w:sz w:val="24"/>
          <w:szCs w:val="24"/>
          <w:lang w:val="en-US" w:eastAsia="zh-CN"/>
        </w:rPr>
        <w:t>11.24</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较差：</w:t>
      </w:r>
      <w:r>
        <w:rPr>
          <w:rFonts w:hint="eastAsia" w:ascii="Arial" w:hAnsi="Arial" w:eastAsia="楷体" w:cs="Arial"/>
          <w:b/>
          <w:sz w:val="24"/>
          <w:szCs w:val="24"/>
          <w:lang w:val="en-US" w:eastAsia="zh-CN"/>
        </w:rPr>
        <w:t>0.40</w:t>
      </w:r>
      <w:r>
        <w:rPr>
          <w:rFonts w:ascii="Arial" w:hAnsi="Arial" w:eastAsia="楷体" w:cs="Arial"/>
          <w:b/>
          <w:sz w:val="24"/>
          <w:szCs w:val="24"/>
        </w:rPr>
        <w:t>%</w:t>
      </w:r>
    </w:p>
    <w:p>
      <w:pPr>
        <w:spacing w:line="360" w:lineRule="auto"/>
        <w:ind w:firstLine="482" w:firstLineChars="200"/>
        <w:rPr>
          <w:rFonts w:ascii="Arial" w:hAnsi="Arial" w:eastAsia="楷体" w:cs="Arial"/>
          <w:b/>
          <w:sz w:val="24"/>
          <w:szCs w:val="24"/>
        </w:rPr>
      </w:pPr>
      <w:r>
        <w:rPr>
          <w:rFonts w:ascii="Arial" w:hAnsi="Arial" w:eastAsia="楷体" w:cs="Arial"/>
          <w:b/>
          <w:sz w:val="24"/>
          <w:szCs w:val="24"/>
        </w:rPr>
        <w:t>很差：</w:t>
      </w:r>
      <w:r>
        <w:rPr>
          <w:rFonts w:hint="eastAsia" w:ascii="Arial" w:hAnsi="Arial" w:eastAsia="楷体" w:cs="Arial"/>
          <w:b/>
          <w:sz w:val="24"/>
          <w:szCs w:val="24"/>
          <w:lang w:val="en-US" w:eastAsia="zh-CN"/>
        </w:rPr>
        <w:t>1.20</w:t>
      </w:r>
      <w:r>
        <w:rPr>
          <w:rFonts w:ascii="Arial" w:hAnsi="Arial" w:eastAsia="楷体" w:cs="Arial"/>
          <w:b/>
          <w:sz w:val="24"/>
          <w:szCs w:val="24"/>
        </w:rPr>
        <w:t>%</w:t>
      </w:r>
    </w:p>
    <w:p>
      <w:pPr>
        <w:pStyle w:val="42"/>
        <w:ind w:firstLine="0"/>
        <w:jc w:val="center"/>
        <w:rPr>
          <w:rFonts w:ascii="Arial" w:hAnsi="Arial" w:eastAsia="宋体" w:cs="Arial"/>
          <w:bCs/>
          <w:color w:val="auto"/>
          <w:sz w:val="24"/>
          <w:szCs w:val="24"/>
          <w:lang w:val="zh-TW"/>
        </w:rPr>
      </w:pPr>
      <w:r>
        <w:rPr>
          <w:rFonts w:ascii="Arial" w:hAnsi="Arial" w:eastAsia="宋体" w:cs="Arial"/>
          <w:bCs/>
          <w:color w:val="auto"/>
          <w:sz w:val="24"/>
          <w:szCs w:val="24"/>
        </w:rPr>
        <w:drawing>
          <wp:inline distT="0" distB="0" distL="0" distR="0">
            <wp:extent cx="4400550" cy="1837055"/>
            <wp:effectExtent l="0" t="0" r="19050" b="10795"/>
            <wp:docPr id="51" name="图表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学生对教师学术水平评价情况图</w:t>
      </w:r>
    </w:p>
    <w:p>
      <w:pPr>
        <w:pStyle w:val="4"/>
        <w:rPr>
          <w:rFonts w:ascii="Arial" w:hAnsi="Arial" w:cs="Arial"/>
          <w:lang w:eastAsia="zh-CN"/>
        </w:rPr>
      </w:pPr>
      <w:bookmarkStart w:id="42" w:name="_Toc452547102"/>
      <w:bookmarkStart w:id="43" w:name="_Toc4640"/>
      <w:r>
        <w:rPr>
          <w:rFonts w:ascii="Arial" w:hAnsi="Arial" w:cs="Arial"/>
        </w:rPr>
        <w:t>4.3.2 讲解能力</w:t>
      </w:r>
      <w:bookmarkEnd w:id="42"/>
      <w:bookmarkEnd w:id="43"/>
    </w:p>
    <w:p>
      <w:pPr>
        <w:spacing w:line="360" w:lineRule="auto"/>
        <w:rPr>
          <w:rFonts w:ascii="Arial" w:hAnsi="Arial" w:cs="Arial"/>
          <w:sz w:val="24"/>
          <w:szCs w:val="24"/>
        </w:rPr>
      </w:pPr>
      <w:r>
        <w:rPr>
          <w:rFonts w:ascii="Arial" w:hAnsi="Arial" w:cs="Arial"/>
          <w:lang w:val="zh-TW"/>
        </w:rPr>
        <w:tab/>
      </w:r>
      <w:r>
        <w:rPr>
          <w:rFonts w:ascii="Arial" w:hAnsi="Arial" w:cs="Arial"/>
          <w:sz w:val="24"/>
          <w:szCs w:val="24"/>
        </w:rPr>
        <w:t>关于所选尔雅课程的教师讲解能力水平，学生的评价情况如下：</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好评（很好及较好）：8</w:t>
      </w:r>
      <w:r>
        <w:rPr>
          <w:rFonts w:hint="eastAsia" w:ascii="Arial" w:hAnsi="Arial" w:eastAsia="楷体" w:cs="Arial"/>
          <w:b/>
          <w:sz w:val="24"/>
          <w:szCs w:val="24"/>
          <w:lang w:val="en-US" w:eastAsia="zh-CN"/>
        </w:rPr>
        <w:t>5.14</w:t>
      </w:r>
      <w:r>
        <w:rPr>
          <w:rFonts w:ascii="Arial" w:hAnsi="Arial" w:eastAsia="楷体" w:cs="Arial"/>
          <w:b/>
          <w:sz w:val="24"/>
          <w:szCs w:val="24"/>
        </w:rPr>
        <w:t>%</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一般：</w:t>
      </w:r>
      <w:r>
        <w:rPr>
          <w:rFonts w:hint="eastAsia" w:ascii="Arial" w:hAnsi="Arial" w:eastAsia="楷体" w:cs="Arial"/>
          <w:b/>
          <w:sz w:val="24"/>
          <w:szCs w:val="24"/>
          <w:lang w:val="en-US" w:eastAsia="zh-CN"/>
        </w:rPr>
        <w:t>12.85</w:t>
      </w:r>
      <w:r>
        <w:rPr>
          <w:rFonts w:ascii="Arial" w:hAnsi="Arial" w:eastAsia="楷体" w:cs="Arial"/>
          <w:b/>
          <w:sz w:val="24"/>
          <w:szCs w:val="24"/>
        </w:rPr>
        <w:t>%</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较差：</w:t>
      </w:r>
      <w:r>
        <w:rPr>
          <w:rFonts w:hint="eastAsia" w:ascii="Arial" w:hAnsi="Arial" w:eastAsia="楷体" w:cs="Arial"/>
          <w:b/>
          <w:sz w:val="24"/>
          <w:szCs w:val="24"/>
          <w:lang w:val="en-US" w:eastAsia="zh-CN"/>
        </w:rPr>
        <w:t>0.8</w:t>
      </w:r>
      <w:r>
        <w:rPr>
          <w:rFonts w:ascii="Arial" w:hAnsi="Arial" w:eastAsia="楷体" w:cs="Arial"/>
          <w:b/>
          <w:sz w:val="24"/>
          <w:szCs w:val="24"/>
        </w:rPr>
        <w:t>%</w:t>
      </w:r>
    </w:p>
    <w:p>
      <w:pPr>
        <w:spacing w:line="360" w:lineRule="auto"/>
        <w:ind w:firstLine="424" w:firstLineChars="176"/>
        <w:rPr>
          <w:rFonts w:ascii="Arial" w:hAnsi="Arial" w:cs="Arial"/>
          <w:sz w:val="24"/>
          <w:szCs w:val="24"/>
        </w:rPr>
      </w:pPr>
      <w:r>
        <w:rPr>
          <w:rFonts w:ascii="Arial" w:hAnsi="Arial" w:eastAsia="楷体" w:cs="Arial"/>
          <w:b/>
          <w:sz w:val="24"/>
          <w:szCs w:val="24"/>
        </w:rPr>
        <w:t>很差：</w:t>
      </w:r>
      <w:r>
        <w:rPr>
          <w:rFonts w:hint="eastAsia" w:ascii="Arial" w:hAnsi="Arial" w:eastAsia="楷体" w:cs="Arial"/>
          <w:b/>
          <w:sz w:val="24"/>
          <w:szCs w:val="24"/>
          <w:lang w:val="en-US" w:eastAsia="zh-CN"/>
        </w:rPr>
        <w:t>1.20</w:t>
      </w:r>
      <w:r>
        <w:rPr>
          <w:rFonts w:ascii="Arial" w:hAnsi="Arial" w:eastAsia="楷体" w:cs="Arial"/>
          <w:b/>
          <w:sz w:val="24"/>
          <w:szCs w:val="24"/>
        </w:rPr>
        <w:t>%</w:t>
      </w:r>
    </w:p>
    <w:p>
      <w:pPr>
        <w:pStyle w:val="14"/>
        <w:widowControl w:val="0"/>
        <w:spacing w:before="0" w:beforeAutospacing="0" w:after="0" w:afterAutospacing="0" w:line="360" w:lineRule="auto"/>
        <w:jc w:val="center"/>
        <w:rPr>
          <w:rFonts w:ascii="Arial" w:hAnsi="Arial" w:eastAsia="楷体" w:cs="Arial"/>
          <w:bCs/>
          <w:color w:val="auto"/>
          <w:lang w:val="zh-TW" w:eastAsia="zh-TW"/>
        </w:rPr>
      </w:pPr>
      <w:r>
        <w:rPr>
          <w:rFonts w:ascii="Arial" w:hAnsi="Arial" w:cs="Arial"/>
          <w:bCs/>
          <w:color w:val="auto"/>
          <w:lang w:eastAsia="zh-CN"/>
        </w:rPr>
        <w:drawing>
          <wp:inline distT="0" distB="0" distL="0" distR="0">
            <wp:extent cx="4093210" cy="1999615"/>
            <wp:effectExtent l="0" t="0" r="21590" b="19685"/>
            <wp:docPr id="52" name="图表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学生对教师讲解能力评价情况图</w:t>
      </w:r>
    </w:p>
    <w:p>
      <w:pPr>
        <w:pStyle w:val="4"/>
        <w:rPr>
          <w:rFonts w:ascii="Arial" w:hAnsi="Arial" w:cs="Arial"/>
          <w:lang w:eastAsia="zh-CN"/>
        </w:rPr>
      </w:pPr>
      <w:bookmarkStart w:id="44" w:name="_Toc452547103"/>
      <w:bookmarkStart w:id="45" w:name="_Toc16362"/>
      <w:r>
        <w:rPr>
          <w:rFonts w:ascii="Arial" w:hAnsi="Arial" w:cs="Arial"/>
        </w:rPr>
        <w:t>4.3.3 表现力</w:t>
      </w:r>
      <w:bookmarkEnd w:id="44"/>
      <w:bookmarkEnd w:id="45"/>
    </w:p>
    <w:p>
      <w:pPr>
        <w:spacing w:line="360" w:lineRule="auto"/>
        <w:rPr>
          <w:rFonts w:ascii="Arial" w:hAnsi="Arial" w:cs="Arial"/>
          <w:sz w:val="24"/>
          <w:szCs w:val="24"/>
        </w:rPr>
      </w:pPr>
      <w:r>
        <w:rPr>
          <w:rFonts w:ascii="Arial" w:hAnsi="Arial" w:cs="Arial"/>
          <w:lang w:val="zh-TW"/>
        </w:rPr>
        <w:tab/>
      </w:r>
      <w:r>
        <w:rPr>
          <w:rFonts w:ascii="Arial" w:hAnsi="Arial" w:cs="Arial"/>
          <w:sz w:val="24"/>
          <w:szCs w:val="24"/>
        </w:rPr>
        <w:t>关于所选尔雅课程的教师表现力，学生的评价情况如下：</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好评（很好及较好）：</w:t>
      </w:r>
      <w:r>
        <w:rPr>
          <w:rFonts w:hint="eastAsia" w:ascii="Arial" w:hAnsi="Arial" w:eastAsia="楷体" w:cs="Arial"/>
          <w:b/>
          <w:sz w:val="24"/>
          <w:szCs w:val="24"/>
          <w:lang w:val="en-US" w:eastAsia="zh-CN"/>
        </w:rPr>
        <w:t>81.93</w:t>
      </w:r>
      <w:r>
        <w:rPr>
          <w:rFonts w:ascii="Arial" w:hAnsi="Arial" w:eastAsia="楷体" w:cs="Arial"/>
          <w:b/>
          <w:sz w:val="24"/>
          <w:szCs w:val="24"/>
        </w:rPr>
        <w:t>%</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一般：</w:t>
      </w:r>
      <w:r>
        <w:rPr>
          <w:rFonts w:hint="eastAsia" w:ascii="Arial" w:hAnsi="Arial" w:eastAsia="楷体" w:cs="Arial"/>
          <w:b/>
          <w:sz w:val="24"/>
          <w:szCs w:val="24"/>
          <w:lang w:val="en-US" w:eastAsia="zh-CN"/>
        </w:rPr>
        <w:t>14.86</w:t>
      </w:r>
      <w:r>
        <w:rPr>
          <w:rFonts w:ascii="Arial" w:hAnsi="Arial" w:eastAsia="楷体" w:cs="Arial"/>
          <w:b/>
          <w:sz w:val="24"/>
          <w:szCs w:val="24"/>
        </w:rPr>
        <w:t>%</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较差：</w:t>
      </w:r>
      <w:r>
        <w:rPr>
          <w:rFonts w:hint="eastAsia" w:ascii="Arial" w:hAnsi="Arial" w:eastAsia="楷体" w:cs="Arial"/>
          <w:b/>
          <w:sz w:val="24"/>
          <w:szCs w:val="24"/>
          <w:lang w:val="en-US" w:eastAsia="zh-CN"/>
        </w:rPr>
        <w:t>2.01</w:t>
      </w:r>
      <w:r>
        <w:rPr>
          <w:rFonts w:ascii="Arial" w:hAnsi="Arial" w:eastAsia="楷体" w:cs="Arial"/>
          <w:b/>
          <w:sz w:val="24"/>
          <w:szCs w:val="24"/>
        </w:rPr>
        <w:t>%</w:t>
      </w:r>
    </w:p>
    <w:p>
      <w:pPr>
        <w:spacing w:line="360" w:lineRule="auto"/>
        <w:ind w:firstLine="424" w:firstLineChars="176"/>
        <w:rPr>
          <w:rFonts w:ascii="Arial" w:hAnsi="Arial" w:cs="Arial"/>
          <w:sz w:val="24"/>
          <w:szCs w:val="24"/>
        </w:rPr>
      </w:pPr>
      <w:r>
        <w:rPr>
          <w:rFonts w:ascii="Arial" w:hAnsi="Arial" w:eastAsia="楷体" w:cs="Arial"/>
          <w:b/>
          <w:sz w:val="24"/>
          <w:szCs w:val="24"/>
        </w:rPr>
        <w:t>很差：</w:t>
      </w:r>
      <w:r>
        <w:rPr>
          <w:rFonts w:hint="eastAsia" w:ascii="Arial" w:hAnsi="Arial" w:eastAsia="楷体" w:cs="Arial"/>
          <w:b/>
          <w:sz w:val="24"/>
          <w:szCs w:val="24"/>
          <w:lang w:val="en-US" w:eastAsia="zh-CN"/>
        </w:rPr>
        <w:t>1.20</w:t>
      </w:r>
      <w:r>
        <w:rPr>
          <w:rFonts w:ascii="Arial" w:hAnsi="Arial" w:eastAsia="楷体" w:cs="Arial"/>
          <w:b/>
          <w:sz w:val="24"/>
          <w:szCs w:val="24"/>
        </w:rPr>
        <w:t>%</w:t>
      </w:r>
    </w:p>
    <w:p>
      <w:pPr>
        <w:pStyle w:val="14"/>
        <w:widowControl w:val="0"/>
        <w:spacing w:before="0" w:beforeAutospacing="0" w:after="0" w:afterAutospacing="0" w:line="360" w:lineRule="auto"/>
        <w:jc w:val="center"/>
        <w:rPr>
          <w:rFonts w:ascii="Arial" w:hAnsi="Arial" w:cs="Arial"/>
          <w:bCs/>
          <w:color w:val="auto"/>
          <w:lang w:val="zh-TW" w:eastAsia="zh-TW"/>
        </w:rPr>
      </w:pPr>
      <w:r>
        <w:rPr>
          <w:rFonts w:ascii="Arial" w:hAnsi="Arial" w:cs="Arial"/>
          <w:bCs/>
          <w:color w:val="auto"/>
          <w:lang w:eastAsia="zh-CN"/>
        </w:rPr>
        <w:drawing>
          <wp:inline distT="0" distB="0" distL="0" distR="0">
            <wp:extent cx="4101465" cy="1819910"/>
            <wp:effectExtent l="0" t="0" r="13335" b="27940"/>
            <wp:docPr id="53" name="图表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学生对教师表现力评价情况图</w:t>
      </w:r>
    </w:p>
    <w:p>
      <w:pPr>
        <w:pStyle w:val="4"/>
        <w:rPr>
          <w:rFonts w:ascii="Arial" w:hAnsi="Arial" w:cs="Arial"/>
          <w:lang w:eastAsia="zh-CN"/>
        </w:rPr>
      </w:pPr>
      <w:bookmarkStart w:id="46" w:name="_Toc452547104"/>
      <w:bookmarkStart w:id="47" w:name="_Toc4566"/>
      <w:r>
        <w:rPr>
          <w:rFonts w:ascii="Arial" w:hAnsi="Arial" w:cs="Arial"/>
        </w:rPr>
        <w:t>4.3.4 内容启发性</w:t>
      </w:r>
      <w:bookmarkEnd w:id="46"/>
      <w:bookmarkEnd w:id="47"/>
    </w:p>
    <w:p>
      <w:pPr>
        <w:spacing w:line="360" w:lineRule="auto"/>
        <w:ind w:firstLine="420"/>
        <w:rPr>
          <w:rFonts w:ascii="Arial" w:hAnsi="Arial" w:cs="Arial"/>
          <w:sz w:val="24"/>
          <w:szCs w:val="24"/>
        </w:rPr>
      </w:pPr>
      <w:r>
        <w:rPr>
          <w:rFonts w:ascii="Arial" w:hAnsi="Arial" w:cs="Arial"/>
          <w:sz w:val="24"/>
          <w:szCs w:val="24"/>
        </w:rPr>
        <w:t>关于所选尔雅课程的程内容启发性，学生的评价情况如下：</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好评（很好及较好）：82.</w:t>
      </w:r>
      <w:r>
        <w:rPr>
          <w:rFonts w:hint="eastAsia" w:ascii="Arial" w:hAnsi="Arial" w:eastAsia="楷体" w:cs="Arial"/>
          <w:b/>
          <w:sz w:val="24"/>
          <w:szCs w:val="24"/>
          <w:lang w:val="en-US" w:eastAsia="zh-CN"/>
        </w:rPr>
        <w:t>73</w:t>
      </w:r>
      <w:r>
        <w:rPr>
          <w:rFonts w:ascii="Arial" w:hAnsi="Arial" w:eastAsia="楷体" w:cs="Arial"/>
          <w:b/>
          <w:sz w:val="24"/>
          <w:szCs w:val="24"/>
        </w:rPr>
        <w:t>%</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一般：</w:t>
      </w:r>
      <w:r>
        <w:rPr>
          <w:rFonts w:hint="eastAsia" w:ascii="Arial" w:hAnsi="Arial" w:eastAsia="楷体" w:cs="Arial"/>
          <w:b/>
          <w:sz w:val="24"/>
          <w:szCs w:val="24"/>
          <w:lang w:val="en-US" w:eastAsia="zh-CN"/>
        </w:rPr>
        <w:t>14.86</w:t>
      </w:r>
      <w:r>
        <w:rPr>
          <w:rFonts w:ascii="Arial" w:hAnsi="Arial" w:eastAsia="楷体" w:cs="Arial"/>
          <w:b/>
          <w:sz w:val="24"/>
          <w:szCs w:val="24"/>
        </w:rPr>
        <w:t>%</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较差：</w:t>
      </w:r>
      <w:r>
        <w:rPr>
          <w:rFonts w:hint="eastAsia" w:ascii="Arial" w:hAnsi="Arial" w:eastAsia="楷体" w:cs="Arial"/>
          <w:b/>
          <w:sz w:val="24"/>
          <w:szCs w:val="24"/>
          <w:lang w:val="en-US" w:eastAsia="zh-CN"/>
        </w:rPr>
        <w:t>1.20</w:t>
      </w:r>
      <w:r>
        <w:rPr>
          <w:rFonts w:ascii="Arial" w:hAnsi="Arial" w:eastAsia="楷体" w:cs="Arial"/>
          <w:b/>
          <w:sz w:val="24"/>
          <w:szCs w:val="24"/>
        </w:rPr>
        <w:t>%</w:t>
      </w:r>
    </w:p>
    <w:p>
      <w:pPr>
        <w:spacing w:line="360" w:lineRule="auto"/>
        <w:ind w:firstLine="424" w:firstLineChars="176"/>
        <w:rPr>
          <w:rFonts w:ascii="Arial" w:hAnsi="Arial" w:cs="Arial"/>
          <w:sz w:val="24"/>
          <w:szCs w:val="24"/>
        </w:rPr>
      </w:pPr>
      <w:r>
        <w:rPr>
          <w:rFonts w:ascii="Arial" w:hAnsi="Arial" w:eastAsia="楷体" w:cs="Arial"/>
          <w:b/>
          <w:sz w:val="24"/>
          <w:szCs w:val="24"/>
        </w:rPr>
        <w:t>很差：</w:t>
      </w:r>
      <w:r>
        <w:rPr>
          <w:rFonts w:hint="eastAsia" w:ascii="Arial" w:hAnsi="Arial" w:eastAsia="楷体" w:cs="Arial"/>
          <w:b/>
          <w:sz w:val="24"/>
          <w:szCs w:val="24"/>
          <w:lang w:val="en-US" w:eastAsia="zh-CN"/>
        </w:rPr>
        <w:t>1.20</w:t>
      </w:r>
      <w:r>
        <w:rPr>
          <w:rFonts w:ascii="Arial" w:hAnsi="Arial" w:eastAsia="楷体" w:cs="Arial"/>
          <w:b/>
          <w:sz w:val="24"/>
          <w:szCs w:val="24"/>
        </w:rPr>
        <w:t>%</w:t>
      </w:r>
    </w:p>
    <w:p>
      <w:pPr>
        <w:pStyle w:val="14"/>
        <w:widowControl w:val="0"/>
        <w:spacing w:before="0" w:beforeAutospacing="0" w:after="0" w:afterAutospacing="0" w:line="360" w:lineRule="auto"/>
        <w:jc w:val="center"/>
        <w:rPr>
          <w:rFonts w:ascii="Arial" w:hAnsi="Arial" w:cs="Arial"/>
          <w:bCs/>
          <w:color w:val="auto"/>
          <w:lang w:val="zh-TW" w:eastAsia="zh-TW"/>
        </w:rPr>
      </w:pPr>
      <w:r>
        <w:rPr>
          <w:rFonts w:ascii="Arial" w:hAnsi="Arial" w:cs="Arial"/>
          <w:bCs/>
          <w:color w:val="auto"/>
          <w:lang w:eastAsia="zh-CN"/>
        </w:rPr>
        <w:drawing>
          <wp:inline distT="0" distB="0" distL="0" distR="0">
            <wp:extent cx="4229735" cy="1879600"/>
            <wp:effectExtent l="0" t="0" r="18415" b="25400"/>
            <wp:docPr id="54" name="图表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学生对课程启发性评价情况图</w:t>
      </w:r>
    </w:p>
    <w:p>
      <w:pPr>
        <w:pStyle w:val="3"/>
        <w:rPr>
          <w:rFonts w:ascii="Arial" w:hAnsi="Arial" w:cs="Arial"/>
        </w:rPr>
      </w:pPr>
      <w:bookmarkStart w:id="48" w:name="_Toc452547105"/>
      <w:bookmarkStart w:id="49" w:name="_Toc24228"/>
      <w:r>
        <w:rPr>
          <w:rFonts w:ascii="Arial" w:hAnsi="Arial" w:cs="Arial"/>
        </w:rPr>
        <w:t>4.4 测验和考核的评价</w:t>
      </w:r>
      <w:bookmarkEnd w:id="48"/>
      <w:bookmarkEnd w:id="49"/>
    </w:p>
    <w:p>
      <w:pPr>
        <w:spacing w:line="360" w:lineRule="auto"/>
        <w:ind w:firstLine="420"/>
        <w:rPr>
          <w:lang w:val="zh-TW"/>
        </w:rPr>
      </w:pPr>
      <w:r>
        <w:rPr>
          <w:rFonts w:hint="eastAsia" w:ascii="Arial" w:hAnsi="Arial" w:cs="Arial"/>
          <w:sz w:val="24"/>
          <w:szCs w:val="24"/>
        </w:rPr>
        <w:t>课程学习测验和考核是保证课程质量及学生学习效果的重要手段，尔雅通识课在教学目标指导下，紧密围绕课程内容，以课中测、课后测、章节测及学期测等多种形式对学生掌握知识点的情况进行检测和反馈。</w:t>
      </w:r>
    </w:p>
    <w:p>
      <w:pPr>
        <w:pStyle w:val="4"/>
        <w:rPr>
          <w:rFonts w:ascii="Arial" w:hAnsi="Arial" w:cs="Arial"/>
        </w:rPr>
      </w:pPr>
      <w:bookmarkStart w:id="50" w:name="_Toc452547106"/>
      <w:bookmarkStart w:id="51" w:name="_Toc29496"/>
      <w:r>
        <w:rPr>
          <w:rFonts w:ascii="Arial" w:hAnsi="Arial" w:cs="Arial"/>
        </w:rPr>
        <w:t>4.4.1 测验与试题对学习效果的检测</w:t>
      </w:r>
      <w:bookmarkEnd w:id="50"/>
      <w:bookmarkEnd w:id="51"/>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8</w:t>
      </w:r>
      <w:r>
        <w:rPr>
          <w:rFonts w:hint="eastAsia" w:ascii="Arial" w:hAnsi="Arial" w:eastAsia="楷体" w:cs="Arial"/>
          <w:b/>
          <w:sz w:val="24"/>
          <w:szCs w:val="24"/>
          <w:lang w:val="en-US" w:eastAsia="zh-CN"/>
        </w:rPr>
        <w:t>2.73</w:t>
      </w:r>
      <w:r>
        <w:rPr>
          <w:rFonts w:ascii="Arial" w:hAnsi="Arial" w:eastAsia="楷体" w:cs="Arial"/>
          <w:b/>
          <w:sz w:val="24"/>
          <w:szCs w:val="24"/>
        </w:rPr>
        <w:t>%的学生认为课程中的测验与考试题能够有效检测学习的效果</w:t>
      </w:r>
    </w:p>
    <w:p>
      <w:pPr>
        <w:pStyle w:val="14"/>
        <w:widowControl w:val="0"/>
        <w:spacing w:before="0" w:beforeAutospacing="0" w:after="0" w:afterAutospacing="0" w:line="360" w:lineRule="auto"/>
        <w:jc w:val="center"/>
        <w:rPr>
          <w:rFonts w:ascii="Arial" w:hAnsi="Arial" w:cs="Arial"/>
          <w:bCs/>
          <w:color w:val="auto"/>
          <w:lang w:val="zh-TW" w:eastAsia="zh-TW"/>
        </w:rPr>
      </w:pPr>
      <w:r>
        <w:rPr>
          <w:rFonts w:ascii="Arial" w:hAnsi="Arial" w:cs="Arial"/>
          <w:bCs/>
          <w:color w:val="auto"/>
          <w:lang w:eastAsia="zh-CN"/>
        </w:rPr>
        <w:drawing>
          <wp:inline distT="0" distB="0" distL="0" distR="0">
            <wp:extent cx="4135755" cy="1837055"/>
            <wp:effectExtent l="0" t="0" r="17145" b="10795"/>
            <wp:docPr id="55" name="图表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学生对题目有效检测学习效果程度的评价情况图</w:t>
      </w:r>
    </w:p>
    <w:p>
      <w:pPr>
        <w:pStyle w:val="4"/>
        <w:rPr>
          <w:rFonts w:ascii="Arial" w:hAnsi="Arial" w:cs="Arial"/>
        </w:rPr>
      </w:pPr>
      <w:bookmarkStart w:id="52" w:name="_Toc452547107"/>
      <w:bookmarkStart w:id="53" w:name="_Toc15476"/>
      <w:r>
        <w:rPr>
          <w:rFonts w:ascii="Arial" w:hAnsi="Arial" w:cs="Arial"/>
        </w:rPr>
        <w:t>4.4.2 测验与试题知识点覆盖情况</w:t>
      </w:r>
      <w:bookmarkEnd w:id="52"/>
      <w:bookmarkEnd w:id="53"/>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8</w:t>
      </w:r>
      <w:r>
        <w:rPr>
          <w:rFonts w:hint="eastAsia" w:ascii="Arial" w:hAnsi="Arial" w:eastAsia="楷体" w:cs="Arial"/>
          <w:b/>
          <w:sz w:val="24"/>
          <w:szCs w:val="24"/>
          <w:lang w:val="en-US" w:eastAsia="zh-CN"/>
        </w:rPr>
        <w:t>4.34</w:t>
      </w:r>
      <w:r>
        <w:rPr>
          <w:rFonts w:ascii="Arial" w:hAnsi="Arial" w:eastAsia="楷体" w:cs="Arial"/>
          <w:b/>
          <w:sz w:val="24"/>
          <w:szCs w:val="24"/>
        </w:rPr>
        <w:t>%的学生认为课程中的测验与考试题题目知识点覆盖全面</w:t>
      </w:r>
    </w:p>
    <w:p>
      <w:pPr>
        <w:pStyle w:val="14"/>
        <w:widowControl w:val="0"/>
        <w:spacing w:before="0" w:beforeAutospacing="0" w:after="0" w:afterAutospacing="0" w:line="360" w:lineRule="auto"/>
        <w:jc w:val="center"/>
        <w:rPr>
          <w:rFonts w:ascii="Arial" w:hAnsi="Arial" w:cs="Arial"/>
          <w:bCs/>
          <w:color w:val="auto"/>
          <w:lang w:val="zh-TW" w:eastAsia="zh-TW"/>
        </w:rPr>
      </w:pPr>
      <w:r>
        <w:rPr>
          <w:rFonts w:ascii="Arial" w:hAnsi="Arial" w:cs="Arial"/>
          <w:bCs/>
          <w:color w:val="auto"/>
          <w:lang w:eastAsia="zh-CN"/>
        </w:rPr>
        <w:drawing>
          <wp:inline distT="0" distB="0" distL="0" distR="0">
            <wp:extent cx="4093210" cy="1725930"/>
            <wp:effectExtent l="0" t="0" r="21590" b="26670"/>
            <wp:docPr id="56" name="图表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学生对题目知识点覆盖全面程度的评价情况图</w:t>
      </w:r>
    </w:p>
    <w:p>
      <w:pPr>
        <w:pStyle w:val="4"/>
        <w:rPr>
          <w:rFonts w:ascii="Arial" w:hAnsi="Arial" w:cs="Arial"/>
        </w:rPr>
      </w:pPr>
      <w:bookmarkStart w:id="54" w:name="_Toc452547108"/>
      <w:bookmarkStart w:id="55" w:name="_Toc9222"/>
      <w:r>
        <w:rPr>
          <w:rFonts w:ascii="Arial" w:hAnsi="Arial" w:cs="Arial"/>
        </w:rPr>
        <w:t>4.4.3 测验与试题数量设置</w:t>
      </w:r>
      <w:bookmarkEnd w:id="54"/>
      <w:bookmarkEnd w:id="55"/>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88.</w:t>
      </w:r>
      <w:r>
        <w:rPr>
          <w:rFonts w:hint="eastAsia" w:ascii="Arial" w:hAnsi="Arial" w:eastAsia="楷体" w:cs="Arial"/>
          <w:b/>
          <w:sz w:val="24"/>
          <w:szCs w:val="24"/>
          <w:lang w:val="en-US" w:eastAsia="zh-CN"/>
        </w:rPr>
        <w:t>35</w:t>
      </w:r>
      <w:r>
        <w:rPr>
          <w:rFonts w:ascii="Arial" w:hAnsi="Arial" w:eastAsia="楷体" w:cs="Arial"/>
          <w:b/>
          <w:sz w:val="24"/>
          <w:szCs w:val="24"/>
        </w:rPr>
        <w:t>%的学生认为课程中的测验与考试题数量设置合理</w:t>
      </w:r>
    </w:p>
    <w:p>
      <w:pPr>
        <w:pStyle w:val="14"/>
        <w:widowControl w:val="0"/>
        <w:spacing w:before="0" w:beforeAutospacing="0" w:after="0" w:afterAutospacing="0" w:line="360" w:lineRule="auto"/>
        <w:jc w:val="center"/>
        <w:rPr>
          <w:rFonts w:ascii="Arial" w:hAnsi="Arial" w:cs="Arial"/>
          <w:bCs/>
          <w:color w:val="auto"/>
          <w:lang w:val="zh-TW" w:eastAsia="zh-TW"/>
        </w:rPr>
      </w:pPr>
      <w:r>
        <w:rPr>
          <w:rFonts w:ascii="Arial" w:hAnsi="Arial" w:cs="Arial"/>
          <w:bCs/>
          <w:color w:val="auto"/>
          <w:lang w:eastAsia="zh-CN"/>
        </w:rPr>
        <w:drawing>
          <wp:inline distT="0" distB="0" distL="0" distR="0">
            <wp:extent cx="4058920" cy="1785620"/>
            <wp:effectExtent l="0" t="0" r="17780" b="24130"/>
            <wp:docPr id="57" name="图表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学生对题目数量合理程度的评价情况图</w:t>
      </w:r>
    </w:p>
    <w:p>
      <w:pPr>
        <w:pStyle w:val="4"/>
        <w:rPr>
          <w:rFonts w:ascii="Arial" w:hAnsi="Arial" w:cs="Arial"/>
        </w:rPr>
      </w:pPr>
      <w:bookmarkStart w:id="56" w:name="_Toc452547109"/>
      <w:bookmarkStart w:id="57" w:name="_Toc23276"/>
      <w:r>
        <w:rPr>
          <w:rFonts w:ascii="Arial" w:hAnsi="Arial" w:cs="Arial"/>
        </w:rPr>
        <w:t>4.4.4 测验与试题难度设置</w:t>
      </w:r>
      <w:bookmarkEnd w:id="56"/>
      <w:bookmarkEnd w:id="57"/>
    </w:p>
    <w:p>
      <w:pPr>
        <w:spacing w:line="360" w:lineRule="auto"/>
        <w:ind w:firstLine="424" w:firstLineChars="176"/>
        <w:rPr>
          <w:rFonts w:ascii="Arial" w:hAnsi="Arial" w:eastAsia="楷体" w:cs="Arial"/>
          <w:b/>
          <w:sz w:val="24"/>
          <w:szCs w:val="24"/>
        </w:rPr>
      </w:pPr>
      <w:r>
        <w:rPr>
          <w:rFonts w:hint="eastAsia" w:ascii="Arial" w:hAnsi="Arial" w:eastAsia="楷体" w:cs="Arial"/>
          <w:b/>
          <w:sz w:val="24"/>
          <w:szCs w:val="24"/>
          <w:lang w:val="en-US" w:eastAsia="zh-CN"/>
        </w:rPr>
        <w:t>85.94</w:t>
      </w:r>
      <w:r>
        <w:rPr>
          <w:rFonts w:ascii="Arial" w:hAnsi="Arial" w:eastAsia="楷体" w:cs="Arial"/>
          <w:b/>
          <w:sz w:val="24"/>
          <w:szCs w:val="24"/>
        </w:rPr>
        <w:t>%的学生认为课程中的测验与考试题难度设置合理</w:t>
      </w:r>
    </w:p>
    <w:p>
      <w:pPr>
        <w:pStyle w:val="14"/>
        <w:widowControl w:val="0"/>
        <w:spacing w:before="0" w:beforeAutospacing="0" w:after="0" w:afterAutospacing="0" w:line="360" w:lineRule="auto"/>
        <w:jc w:val="center"/>
        <w:rPr>
          <w:rFonts w:ascii="Arial" w:hAnsi="Arial" w:cs="Arial"/>
          <w:bCs/>
          <w:color w:val="auto"/>
          <w:lang w:val="zh-TW" w:eastAsia="zh-TW"/>
        </w:rPr>
      </w:pPr>
      <w:r>
        <w:rPr>
          <w:rFonts w:ascii="Arial" w:hAnsi="Arial" w:cs="Arial"/>
          <w:bCs/>
          <w:color w:val="auto"/>
          <w:lang w:eastAsia="zh-CN"/>
        </w:rPr>
        <w:drawing>
          <wp:inline distT="0" distB="0" distL="0" distR="0">
            <wp:extent cx="4127500" cy="1913890"/>
            <wp:effectExtent l="0" t="0" r="25400" b="10160"/>
            <wp:docPr id="58" name="图表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学生对题目难度合理程度的评价情况图</w:t>
      </w:r>
    </w:p>
    <w:p>
      <w:pPr>
        <w:pStyle w:val="3"/>
        <w:rPr>
          <w:rFonts w:ascii="Arial" w:hAnsi="Arial" w:cs="Arial"/>
        </w:rPr>
      </w:pPr>
      <w:bookmarkStart w:id="58" w:name="_Toc452547110"/>
      <w:bookmarkStart w:id="59" w:name="_Toc1817"/>
      <w:r>
        <w:rPr>
          <w:rFonts w:ascii="Arial" w:hAnsi="Arial" w:cs="Arial"/>
        </w:rPr>
        <w:t>4.5 平台评价</w:t>
      </w:r>
      <w:bookmarkEnd w:id="58"/>
      <w:bookmarkEnd w:id="59"/>
    </w:p>
    <w:p>
      <w:pPr>
        <w:pStyle w:val="4"/>
        <w:rPr>
          <w:rFonts w:ascii="Arial" w:hAnsi="Arial" w:cs="Arial"/>
          <w:lang w:eastAsia="zh-CN"/>
        </w:rPr>
      </w:pPr>
      <w:bookmarkStart w:id="60" w:name="_Toc452547111"/>
      <w:bookmarkStart w:id="61" w:name="_Toc739"/>
      <w:r>
        <w:rPr>
          <w:rFonts w:ascii="Arial" w:hAnsi="Arial" w:cs="Arial"/>
        </w:rPr>
        <w:t>4.5.1 平台稳定度</w:t>
      </w:r>
      <w:bookmarkEnd w:id="60"/>
      <w:bookmarkEnd w:id="61"/>
    </w:p>
    <w:p>
      <w:pPr>
        <w:spacing w:line="360" w:lineRule="auto"/>
        <w:ind w:firstLine="420"/>
        <w:rPr>
          <w:rFonts w:ascii="Arial" w:hAnsi="Arial" w:cs="Arial"/>
          <w:sz w:val="24"/>
          <w:szCs w:val="24"/>
        </w:rPr>
      </w:pPr>
      <w:r>
        <w:rPr>
          <w:rFonts w:ascii="Arial" w:hAnsi="Arial" w:cs="Arial"/>
          <w:sz w:val="24"/>
          <w:szCs w:val="24"/>
        </w:rPr>
        <w:t>关于所选尔雅课程的平台稳定性，学生的评价情况如下：</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稳定（非常稳定及较稳定）：</w:t>
      </w:r>
      <w:r>
        <w:rPr>
          <w:rFonts w:hint="eastAsia" w:ascii="Arial" w:hAnsi="Arial" w:eastAsia="楷体" w:cs="Arial"/>
          <w:b/>
          <w:sz w:val="24"/>
          <w:szCs w:val="24"/>
          <w:lang w:val="en-US" w:eastAsia="zh-CN"/>
        </w:rPr>
        <w:t>79.92</w:t>
      </w:r>
      <w:r>
        <w:rPr>
          <w:rFonts w:ascii="Arial" w:hAnsi="Arial" w:eastAsia="楷体" w:cs="Arial"/>
          <w:b/>
          <w:sz w:val="24"/>
          <w:szCs w:val="24"/>
        </w:rPr>
        <w:t>%</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较不稳定：</w:t>
      </w:r>
      <w:r>
        <w:rPr>
          <w:rFonts w:hint="eastAsia" w:ascii="Arial" w:hAnsi="Arial" w:eastAsia="楷体" w:cs="Arial"/>
          <w:b/>
          <w:sz w:val="24"/>
          <w:szCs w:val="24"/>
          <w:lang w:val="en-US" w:eastAsia="zh-CN"/>
        </w:rPr>
        <w:t>16.06</w:t>
      </w:r>
      <w:r>
        <w:rPr>
          <w:rFonts w:ascii="Arial" w:hAnsi="Arial" w:eastAsia="楷体" w:cs="Arial"/>
          <w:b/>
          <w:sz w:val="24"/>
          <w:szCs w:val="24"/>
        </w:rPr>
        <w:t>%</w:t>
      </w:r>
    </w:p>
    <w:p>
      <w:pPr>
        <w:spacing w:line="360" w:lineRule="auto"/>
        <w:ind w:firstLine="424" w:firstLineChars="176"/>
        <w:rPr>
          <w:rFonts w:ascii="Arial" w:hAnsi="Arial" w:eastAsia="楷体" w:cs="Arial"/>
          <w:b/>
          <w:sz w:val="24"/>
          <w:szCs w:val="24"/>
        </w:rPr>
      </w:pPr>
      <w:r>
        <w:rPr>
          <w:rFonts w:ascii="Arial" w:hAnsi="Arial" w:eastAsia="楷体" w:cs="Arial"/>
          <w:b/>
          <w:sz w:val="24"/>
          <w:szCs w:val="24"/>
        </w:rPr>
        <w:t>很不稳定：</w:t>
      </w:r>
      <w:r>
        <w:rPr>
          <w:rFonts w:hint="eastAsia" w:ascii="Arial" w:hAnsi="Arial" w:eastAsia="楷体" w:cs="Arial"/>
          <w:b/>
          <w:sz w:val="24"/>
          <w:szCs w:val="24"/>
          <w:lang w:val="en-US" w:eastAsia="zh-CN"/>
        </w:rPr>
        <w:t>4.02</w:t>
      </w:r>
      <w:r>
        <w:rPr>
          <w:rFonts w:ascii="Arial" w:hAnsi="Arial" w:eastAsia="楷体" w:cs="Arial"/>
          <w:b/>
          <w:sz w:val="24"/>
          <w:szCs w:val="24"/>
        </w:rPr>
        <w:t>%</w:t>
      </w:r>
    </w:p>
    <w:p>
      <w:pPr>
        <w:pStyle w:val="14"/>
        <w:widowControl w:val="0"/>
        <w:spacing w:before="0" w:beforeAutospacing="0" w:after="0" w:afterAutospacing="0" w:line="360" w:lineRule="auto"/>
        <w:jc w:val="center"/>
        <w:rPr>
          <w:rFonts w:ascii="Arial" w:hAnsi="Arial" w:cs="Arial"/>
          <w:bCs/>
          <w:color w:val="auto"/>
          <w:kern w:val="2"/>
          <w:lang w:val="zh-TW" w:eastAsia="zh-TW"/>
        </w:rPr>
      </w:pPr>
      <w:r>
        <w:rPr>
          <w:rFonts w:ascii="Arial" w:hAnsi="Arial" w:cs="Arial"/>
          <w:bCs/>
          <w:color w:val="auto"/>
          <w:kern w:val="2"/>
          <w:lang w:eastAsia="zh-CN"/>
        </w:rPr>
        <w:drawing>
          <wp:inline distT="0" distB="0" distL="0" distR="0">
            <wp:extent cx="4221480" cy="1819910"/>
            <wp:effectExtent l="0" t="0" r="26670" b="27940"/>
            <wp:docPr id="60" name="图表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学生对平台稳定度评价情况图</w:t>
      </w:r>
    </w:p>
    <w:p>
      <w:pPr>
        <w:pStyle w:val="4"/>
        <w:rPr>
          <w:rFonts w:ascii="Arial" w:hAnsi="Arial" w:cs="Arial"/>
        </w:rPr>
      </w:pPr>
      <w:bookmarkStart w:id="62" w:name="_Toc452547112"/>
      <w:bookmarkStart w:id="63" w:name="_Toc30150"/>
      <w:r>
        <w:rPr>
          <w:rFonts w:ascii="Arial" w:hAnsi="Arial" w:cs="Arial"/>
        </w:rPr>
        <w:t>4.5.2 平台运行具体情况</w:t>
      </w:r>
      <w:bookmarkEnd w:id="62"/>
      <w:bookmarkEnd w:id="63"/>
    </w:p>
    <w:p>
      <w:pPr>
        <w:pStyle w:val="42"/>
        <w:spacing w:line="360" w:lineRule="auto"/>
        <w:ind w:firstLine="424" w:firstLineChars="177"/>
        <w:rPr>
          <w:rFonts w:ascii="Arial" w:hAnsi="Arial" w:eastAsia="宋体" w:cs="Arial"/>
          <w:bCs/>
          <w:color w:val="auto"/>
          <w:sz w:val="24"/>
          <w:szCs w:val="24"/>
          <w:lang w:val="zh-TW"/>
        </w:rPr>
      </w:pPr>
      <w:r>
        <w:rPr>
          <w:rFonts w:ascii="Arial" w:hAnsi="Arial" w:eastAsia="宋体" w:cs="Arial"/>
          <w:bCs/>
          <w:color w:val="auto"/>
          <w:sz w:val="24"/>
          <w:szCs w:val="24"/>
          <w:lang w:val="zh-TW"/>
        </w:rPr>
        <w:t>因网络问题、学生设备端问题等原因，少数学生在实际使用过程中遇到了部分困难。通过客服和技术人员的协助，</w:t>
      </w:r>
      <w:r>
        <w:rPr>
          <w:rFonts w:ascii="楷体" w:hAnsi="楷体" w:eastAsia="楷体" w:cs="Arial"/>
          <w:b/>
          <w:bCs/>
          <w:color w:val="auto"/>
          <w:sz w:val="24"/>
          <w:szCs w:val="24"/>
          <w:lang w:val="zh-TW"/>
        </w:rPr>
        <w:t>困难的解决率为100%</w:t>
      </w:r>
      <w:r>
        <w:rPr>
          <w:rFonts w:ascii="Arial" w:hAnsi="Arial" w:eastAsia="宋体" w:cs="Arial"/>
          <w:bCs/>
          <w:color w:val="auto"/>
          <w:sz w:val="24"/>
          <w:szCs w:val="24"/>
          <w:lang w:val="zh-TW"/>
        </w:rPr>
        <w:t>。</w:t>
      </w:r>
    </w:p>
    <w:p>
      <w:pPr>
        <w:pStyle w:val="42"/>
        <w:spacing w:line="360" w:lineRule="auto"/>
        <w:ind w:firstLine="424" w:firstLineChars="177"/>
        <w:rPr>
          <w:rFonts w:ascii="Arial" w:hAnsi="Arial" w:eastAsia="宋体" w:cs="Arial"/>
          <w:bCs/>
          <w:color w:val="auto"/>
          <w:sz w:val="24"/>
          <w:szCs w:val="24"/>
          <w:lang w:val="zh-TW"/>
        </w:rPr>
      </w:pPr>
      <w:r>
        <w:rPr>
          <w:rFonts w:ascii="Arial" w:hAnsi="Arial" w:eastAsia="宋体" w:cs="Arial"/>
          <w:bCs/>
          <w:color w:val="auto"/>
          <w:sz w:val="24"/>
          <w:szCs w:val="24"/>
          <w:lang w:val="zh-TW"/>
        </w:rPr>
        <w:t>根据统计，贵校学生最常遇到的三类问题为：</w:t>
      </w:r>
      <w:r>
        <w:rPr>
          <w:rFonts w:ascii="楷体" w:hAnsi="楷体" w:eastAsia="楷体" w:cs="Arial"/>
          <w:b/>
          <w:bCs/>
          <w:color w:val="auto"/>
          <w:sz w:val="24"/>
          <w:szCs w:val="24"/>
          <w:lang w:val="zh-TW"/>
        </w:rPr>
        <w:t>视频无法观看/卡顿严重、无法登陆、</w:t>
      </w:r>
      <w:r>
        <w:rPr>
          <w:rFonts w:hint="eastAsia" w:ascii="楷体" w:hAnsi="楷体" w:eastAsia="楷体" w:cs="Arial"/>
          <w:b/>
          <w:bCs/>
          <w:color w:val="auto"/>
          <w:sz w:val="24"/>
          <w:szCs w:val="24"/>
          <w:lang w:val="zh-TW" w:eastAsia="zh-CN"/>
        </w:rPr>
        <w:t>网页无法打开</w:t>
      </w:r>
      <w:r>
        <w:rPr>
          <w:rFonts w:ascii="Arial" w:hAnsi="Arial" w:eastAsia="宋体" w:cs="Arial"/>
          <w:bCs/>
          <w:color w:val="auto"/>
          <w:sz w:val="24"/>
          <w:szCs w:val="24"/>
          <w:lang w:val="zh-TW"/>
        </w:rPr>
        <w:t>。</w:t>
      </w:r>
    </w:p>
    <w:p>
      <w:pPr>
        <w:pStyle w:val="42"/>
        <w:spacing w:line="360" w:lineRule="auto"/>
        <w:ind w:firstLine="0"/>
        <w:jc w:val="center"/>
        <w:rPr>
          <w:rFonts w:ascii="Arial" w:hAnsi="Arial" w:eastAsia="楷体" w:cs="Arial"/>
          <w:b/>
        </w:rPr>
      </w:pPr>
      <w:r>
        <w:rPr>
          <w:rFonts w:ascii="Arial" w:hAnsi="Arial" w:eastAsia="楷体" w:cs="Arial"/>
          <w:b/>
        </w:rPr>
        <w:drawing>
          <wp:inline distT="0" distB="0" distL="0" distR="0">
            <wp:extent cx="4572000" cy="2409825"/>
            <wp:effectExtent l="0" t="0" r="19050" b="9525"/>
            <wp:docPr id="62" name="图表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学生遇到的平台问题情况图</w:t>
      </w:r>
    </w:p>
    <w:p>
      <w:pPr>
        <w:pStyle w:val="2"/>
      </w:pPr>
      <w:bookmarkStart w:id="64" w:name="_Toc452547113"/>
      <w:bookmarkStart w:id="65" w:name="_Toc29900"/>
      <w:r>
        <w:rPr>
          <w:rFonts w:ascii="Arial" w:hAnsi="Arial" w:cs="Arial"/>
          <w:highlight w:val="none"/>
        </w:rPr>
        <w:t>超星尔雅线下活动</w:t>
      </w:r>
      <w:bookmarkEnd w:id="64"/>
      <w:bookmarkEnd w:id="65"/>
    </w:p>
    <w:p>
      <w:pPr>
        <w:pStyle w:val="3"/>
        <w:spacing w:line="240" w:lineRule="auto"/>
        <w:rPr>
          <w:rFonts w:ascii="Arial" w:hAnsi="Arial" w:cs="Arial"/>
        </w:rPr>
      </w:pPr>
      <w:bookmarkStart w:id="66" w:name="_Toc452547116"/>
      <w:bookmarkStart w:id="67" w:name="_Toc4441"/>
      <w:r>
        <w:rPr>
          <w:rFonts w:ascii="Arial" w:hAnsi="Arial" w:cs="Arial"/>
        </w:rPr>
        <w:t>5.</w:t>
      </w:r>
      <w:r>
        <w:rPr>
          <w:rFonts w:hint="eastAsia" w:ascii="Arial" w:hAnsi="Arial" w:cs="Arial"/>
          <w:lang w:val="en-US" w:eastAsia="zh-CN"/>
        </w:rPr>
        <w:t>1</w:t>
      </w:r>
      <w:r>
        <w:rPr>
          <w:rFonts w:ascii="Arial" w:hAnsi="Arial" w:cs="Arial"/>
        </w:rPr>
        <w:t xml:space="preserve"> 学生培训</w:t>
      </w:r>
      <w:bookmarkEnd w:id="66"/>
      <w:bookmarkEnd w:id="67"/>
    </w:p>
    <w:p>
      <w:pPr>
        <w:spacing w:line="360" w:lineRule="auto"/>
        <w:ind w:firstLine="424" w:firstLineChars="177"/>
        <w:rPr>
          <w:rFonts w:ascii="Arial" w:hAnsi="Arial" w:cs="Arial"/>
          <w:sz w:val="24"/>
          <w:szCs w:val="24"/>
        </w:rPr>
      </w:pPr>
      <w:r>
        <w:rPr>
          <w:rFonts w:ascii="Arial" w:hAnsi="Arial" w:cs="Arial"/>
          <w:sz w:val="24"/>
          <w:szCs w:val="24"/>
        </w:rPr>
        <w:t>贵校在</w:t>
      </w:r>
      <w:r>
        <w:rPr>
          <w:rFonts w:hint="eastAsia" w:ascii="Arial" w:hAnsi="Arial" w:cs="Arial"/>
          <w:sz w:val="24"/>
          <w:szCs w:val="24"/>
          <w:lang w:val="en-US" w:eastAsia="zh-CN"/>
        </w:rPr>
        <w:t>2017</w:t>
      </w:r>
      <w:r>
        <w:rPr>
          <w:rFonts w:ascii="Arial" w:hAnsi="Arial" w:cs="Arial"/>
          <w:sz w:val="24"/>
          <w:szCs w:val="24"/>
        </w:rPr>
        <w:t>年</w:t>
      </w:r>
      <w:r>
        <w:rPr>
          <w:rFonts w:hint="eastAsia" w:ascii="Arial" w:hAnsi="Arial" w:cs="Arial"/>
          <w:sz w:val="24"/>
          <w:szCs w:val="24"/>
          <w:lang w:eastAsia="zh-CN"/>
        </w:rPr>
        <w:t>秋季</w:t>
      </w:r>
      <w:r>
        <w:rPr>
          <w:rFonts w:ascii="Arial" w:hAnsi="Arial" w:cs="Arial"/>
          <w:sz w:val="24"/>
          <w:szCs w:val="24"/>
        </w:rPr>
        <w:t>学期共举办学生培训</w:t>
      </w:r>
      <w:r>
        <w:rPr>
          <w:rFonts w:hint="eastAsia" w:ascii="Arial" w:hAnsi="Arial" w:cs="Arial"/>
          <w:sz w:val="24"/>
          <w:szCs w:val="24"/>
          <w:lang w:val="en-US" w:eastAsia="zh-CN"/>
        </w:rPr>
        <w:t>2</w:t>
      </w:r>
      <w:r>
        <w:rPr>
          <w:rFonts w:ascii="Arial" w:hAnsi="Arial" w:cs="Arial"/>
          <w:sz w:val="24"/>
          <w:szCs w:val="24"/>
        </w:rPr>
        <w:t>场，培训学生</w:t>
      </w:r>
      <w:r>
        <w:rPr>
          <w:rFonts w:hint="eastAsia" w:ascii="Arial" w:hAnsi="Arial" w:cs="Arial"/>
          <w:sz w:val="24"/>
          <w:szCs w:val="24"/>
          <w:lang w:val="en-US" w:eastAsia="zh-CN"/>
        </w:rPr>
        <w:t>400</w:t>
      </w:r>
      <w:r>
        <w:rPr>
          <w:rFonts w:ascii="Arial" w:hAnsi="Arial" w:cs="Arial"/>
          <w:sz w:val="24"/>
          <w:szCs w:val="24"/>
        </w:rPr>
        <w:t>人。培训详情如下：</w:t>
      </w:r>
    </w:p>
    <w:p>
      <w:pPr>
        <w:spacing w:line="360" w:lineRule="auto"/>
        <w:ind w:firstLine="424" w:firstLineChars="177"/>
        <w:rPr>
          <w:rFonts w:hint="eastAsia" w:ascii="Arial" w:hAnsi="Arial" w:cs="Arial"/>
          <w:sz w:val="24"/>
          <w:szCs w:val="24"/>
          <w:lang w:eastAsia="zh-CN"/>
        </w:rPr>
      </w:pPr>
      <w:r>
        <w:rPr>
          <w:rFonts w:ascii="Arial" w:hAnsi="Arial" w:cs="Arial"/>
          <w:sz w:val="24"/>
          <w:szCs w:val="24"/>
        </w:rPr>
        <w:t>培训主题：</w:t>
      </w:r>
      <w:r>
        <w:rPr>
          <w:rFonts w:hint="eastAsia" w:ascii="Arial" w:hAnsi="Arial" w:cs="Arial"/>
          <w:sz w:val="24"/>
          <w:szCs w:val="24"/>
          <w:lang w:eastAsia="zh-CN"/>
        </w:rPr>
        <w:t>尔雅平台操作培训</w:t>
      </w:r>
    </w:p>
    <w:p>
      <w:pPr>
        <w:spacing w:line="360" w:lineRule="auto"/>
        <w:ind w:firstLine="424" w:firstLineChars="177"/>
        <w:rPr>
          <w:rFonts w:ascii="Arial" w:hAnsi="Arial" w:cs="Arial"/>
          <w:sz w:val="24"/>
          <w:szCs w:val="24"/>
        </w:rPr>
      </w:pPr>
      <w:r>
        <w:rPr>
          <w:rFonts w:ascii="Arial" w:hAnsi="Arial" w:cs="Arial"/>
          <w:sz w:val="24"/>
          <w:szCs w:val="24"/>
        </w:rPr>
        <w:t>培训时间：</w:t>
      </w:r>
      <w:r>
        <w:rPr>
          <w:rFonts w:hint="eastAsia" w:ascii="Arial" w:hAnsi="Arial" w:cs="Arial"/>
          <w:sz w:val="24"/>
          <w:szCs w:val="24"/>
          <w:lang w:val="en-US" w:eastAsia="zh-CN"/>
        </w:rPr>
        <w:t>2017</w:t>
      </w:r>
      <w:r>
        <w:rPr>
          <w:rFonts w:ascii="Arial" w:hAnsi="Arial" w:cs="Arial"/>
          <w:sz w:val="24"/>
          <w:szCs w:val="24"/>
        </w:rPr>
        <w:t>年</w:t>
      </w:r>
      <w:r>
        <w:rPr>
          <w:rFonts w:hint="eastAsia" w:ascii="Arial" w:hAnsi="Arial" w:cs="Arial"/>
          <w:sz w:val="24"/>
          <w:szCs w:val="24"/>
          <w:lang w:val="en-US" w:eastAsia="zh-CN"/>
        </w:rPr>
        <w:t>10</w:t>
      </w:r>
      <w:r>
        <w:rPr>
          <w:rFonts w:ascii="Arial" w:hAnsi="Arial" w:cs="Arial"/>
          <w:sz w:val="24"/>
          <w:szCs w:val="24"/>
        </w:rPr>
        <w:t>月</w:t>
      </w:r>
      <w:r>
        <w:rPr>
          <w:rFonts w:hint="eastAsia" w:ascii="Arial" w:hAnsi="Arial" w:cs="Arial"/>
          <w:sz w:val="24"/>
          <w:szCs w:val="24"/>
          <w:lang w:val="en-US" w:eastAsia="zh-CN"/>
        </w:rPr>
        <w:t>20</w:t>
      </w:r>
      <w:r>
        <w:rPr>
          <w:rFonts w:ascii="Arial" w:hAnsi="Arial" w:cs="Arial"/>
          <w:sz w:val="24"/>
          <w:szCs w:val="24"/>
        </w:rPr>
        <w:t>日</w:t>
      </w:r>
    </w:p>
    <w:p>
      <w:pPr>
        <w:spacing w:line="360" w:lineRule="auto"/>
        <w:ind w:firstLine="1620" w:firstLineChars="675"/>
        <w:rPr>
          <w:rFonts w:ascii="Arial" w:hAnsi="Arial" w:cs="Arial"/>
          <w:sz w:val="24"/>
          <w:szCs w:val="24"/>
        </w:rPr>
      </w:pPr>
      <w:r>
        <w:rPr>
          <w:rFonts w:hint="eastAsia" w:ascii="Arial" w:hAnsi="Arial" w:cs="Arial"/>
          <w:sz w:val="24"/>
          <w:szCs w:val="24"/>
          <w:lang w:val="en-US" w:eastAsia="zh-CN"/>
        </w:rPr>
        <w:t>2017</w:t>
      </w:r>
      <w:r>
        <w:rPr>
          <w:rFonts w:ascii="Arial" w:hAnsi="Arial" w:cs="Arial"/>
          <w:sz w:val="24"/>
          <w:szCs w:val="24"/>
        </w:rPr>
        <w:t>年</w:t>
      </w:r>
      <w:r>
        <w:rPr>
          <w:rFonts w:hint="eastAsia" w:ascii="Arial" w:hAnsi="Arial" w:cs="Arial"/>
          <w:sz w:val="24"/>
          <w:szCs w:val="24"/>
          <w:lang w:val="en-US" w:eastAsia="zh-CN"/>
        </w:rPr>
        <w:t>10</w:t>
      </w:r>
      <w:r>
        <w:rPr>
          <w:rFonts w:ascii="Arial" w:hAnsi="Arial" w:cs="Arial"/>
          <w:sz w:val="24"/>
          <w:szCs w:val="24"/>
        </w:rPr>
        <w:t>月</w:t>
      </w:r>
      <w:r>
        <w:rPr>
          <w:rFonts w:hint="eastAsia" w:ascii="Arial" w:hAnsi="Arial" w:cs="Arial"/>
          <w:sz w:val="24"/>
          <w:szCs w:val="24"/>
          <w:lang w:val="en-US" w:eastAsia="zh-CN"/>
        </w:rPr>
        <w:t>20</w:t>
      </w:r>
      <w:r>
        <w:rPr>
          <w:rFonts w:ascii="Arial" w:hAnsi="Arial" w:cs="Arial"/>
          <w:sz w:val="24"/>
          <w:szCs w:val="24"/>
        </w:rPr>
        <w:t>日</w:t>
      </w:r>
    </w:p>
    <w:p>
      <w:pPr>
        <w:spacing w:line="360" w:lineRule="auto"/>
        <w:ind w:firstLine="424" w:firstLineChars="177"/>
        <w:rPr>
          <w:rFonts w:hint="eastAsia" w:ascii="Arial" w:hAnsi="Arial" w:cs="Arial"/>
          <w:sz w:val="24"/>
          <w:szCs w:val="24"/>
          <w:lang w:eastAsia="zh-CN"/>
        </w:rPr>
      </w:pPr>
      <w:r>
        <w:rPr>
          <w:rFonts w:ascii="Arial" w:hAnsi="Arial" w:cs="Arial"/>
          <w:sz w:val="24"/>
          <w:szCs w:val="24"/>
        </w:rPr>
        <w:t>培训地点：</w:t>
      </w:r>
      <w:r>
        <w:rPr>
          <w:rFonts w:hint="eastAsia" w:ascii="Arial" w:hAnsi="Arial" w:cs="Arial"/>
          <w:sz w:val="24"/>
          <w:szCs w:val="24"/>
          <w:lang w:eastAsia="zh-CN"/>
        </w:rPr>
        <w:t>河南交通职业技术学院</w:t>
      </w:r>
    </w:p>
    <w:p>
      <w:pPr>
        <w:spacing w:line="360" w:lineRule="auto"/>
        <w:ind w:firstLine="424" w:firstLineChars="177"/>
        <w:rPr>
          <w:rFonts w:ascii="Arial" w:hAnsi="Arial" w:cs="Arial"/>
          <w:sz w:val="24"/>
          <w:szCs w:val="24"/>
        </w:rPr>
      </w:pPr>
      <w:r>
        <w:rPr>
          <w:rFonts w:ascii="Arial" w:hAnsi="Arial" w:cs="Arial"/>
          <w:sz w:val="24"/>
          <w:szCs w:val="24"/>
        </w:rPr>
        <w:t>现场图片：</w:t>
      </w:r>
    </w:p>
    <w:p>
      <w:pPr>
        <w:spacing w:line="360" w:lineRule="auto"/>
        <w:ind w:firstLine="424" w:firstLineChars="177"/>
        <w:rPr>
          <w:rFonts w:ascii="Arial" w:hAnsi="Arial" w:cs="Arial"/>
          <w:sz w:val="24"/>
          <w:szCs w:val="24"/>
        </w:rPr>
      </w:pPr>
      <w:r>
        <w:rPr>
          <w:rFonts w:ascii="Arial" w:hAnsi="Arial" w:cs="Arial"/>
          <w:sz w:val="24"/>
          <w:szCs w:val="24"/>
        </w:rPr>
        <w:drawing>
          <wp:inline distT="0" distB="0" distL="114300" distR="114300">
            <wp:extent cx="4218305" cy="3163570"/>
            <wp:effectExtent l="0" t="0" r="10795" b="17780"/>
            <wp:docPr id="23" name="图片 23" descr="84488246573969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84488246573969333"/>
                    <pic:cNvPicPr>
                      <a:picLocks noChangeAspect="1"/>
                    </pic:cNvPicPr>
                  </pic:nvPicPr>
                  <pic:blipFill>
                    <a:blip r:embed="rId47"/>
                    <a:stretch>
                      <a:fillRect/>
                    </a:stretch>
                  </pic:blipFill>
                  <pic:spPr>
                    <a:xfrm>
                      <a:off x="0" y="0"/>
                      <a:ext cx="4218305" cy="3163570"/>
                    </a:xfrm>
                    <a:prstGeom prst="rect">
                      <a:avLst/>
                    </a:prstGeom>
                  </pic:spPr>
                </pic:pic>
              </a:graphicData>
            </a:graphic>
          </wp:inline>
        </w:drawing>
      </w:r>
    </w:p>
    <w:p>
      <w:pPr>
        <w:spacing w:line="360" w:lineRule="auto"/>
        <w:ind w:firstLine="424" w:firstLineChars="177"/>
        <w:rPr>
          <w:rFonts w:hint="eastAsia" w:ascii="Arial" w:hAnsi="Arial" w:cs="Arial" w:eastAsiaTheme="minorEastAsia"/>
          <w:sz w:val="24"/>
          <w:szCs w:val="24"/>
          <w:lang w:eastAsia="zh-CN"/>
        </w:rPr>
      </w:pPr>
      <w:r>
        <w:rPr>
          <w:rFonts w:hint="eastAsia" w:ascii="Arial" w:hAnsi="Arial" w:cs="Arial" w:eastAsiaTheme="minorEastAsia"/>
          <w:sz w:val="24"/>
          <w:szCs w:val="24"/>
          <w:lang w:eastAsia="zh-CN"/>
        </w:rPr>
        <w:drawing>
          <wp:inline distT="0" distB="0" distL="114300" distR="114300">
            <wp:extent cx="4234180" cy="3175635"/>
            <wp:effectExtent l="0" t="0" r="13970" b="5715"/>
            <wp:docPr id="24" name="图片 24" descr="325648741760670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325648741760670921"/>
                    <pic:cNvPicPr>
                      <a:picLocks noChangeAspect="1"/>
                    </pic:cNvPicPr>
                  </pic:nvPicPr>
                  <pic:blipFill>
                    <a:blip r:embed="rId48"/>
                    <a:stretch>
                      <a:fillRect/>
                    </a:stretch>
                  </pic:blipFill>
                  <pic:spPr>
                    <a:xfrm>
                      <a:off x="0" y="0"/>
                      <a:ext cx="4234180" cy="3175635"/>
                    </a:xfrm>
                    <a:prstGeom prst="rect">
                      <a:avLst/>
                    </a:prstGeom>
                  </pic:spPr>
                </pic:pic>
              </a:graphicData>
            </a:graphic>
          </wp:inline>
        </w:drawing>
      </w:r>
    </w:p>
    <w:p>
      <w:pPr>
        <w:widowControl/>
        <w:spacing w:line="240" w:lineRule="auto"/>
        <w:jc w:val="left"/>
        <w:rPr>
          <w:rFonts w:ascii="Arial" w:hAnsi="Arial" w:cs="Arial"/>
          <w:sz w:val="24"/>
          <w:szCs w:val="24"/>
        </w:rPr>
      </w:pPr>
      <w:r>
        <w:rPr>
          <w:rFonts w:ascii="Arial" w:hAnsi="Arial" w:cs="Arial"/>
          <w:sz w:val="24"/>
          <w:szCs w:val="24"/>
        </w:rPr>
        <w:br w:type="page"/>
      </w:r>
    </w:p>
    <w:p>
      <w:pPr>
        <w:pStyle w:val="2"/>
        <w:rPr>
          <w:rFonts w:ascii="Arial" w:hAnsi="Arial" w:cs="Arial"/>
          <w:highlight w:val="none"/>
        </w:rPr>
      </w:pPr>
      <w:bookmarkStart w:id="68" w:name="_Toc452547117"/>
      <w:bookmarkStart w:id="69" w:name="_Toc19654"/>
      <w:r>
        <w:rPr>
          <w:rFonts w:ascii="Arial" w:hAnsi="Arial" w:cs="Arial"/>
          <w:highlight w:val="none"/>
        </w:rPr>
        <w:t>反馈与建议</w:t>
      </w:r>
      <w:bookmarkEnd w:id="68"/>
      <w:bookmarkEnd w:id="69"/>
    </w:p>
    <w:p>
      <w:pPr>
        <w:pStyle w:val="3"/>
        <w:spacing w:line="240" w:lineRule="auto"/>
        <w:rPr>
          <w:rFonts w:ascii="Arial" w:hAnsi="Arial" w:cs="Arial"/>
        </w:rPr>
      </w:pPr>
      <w:bookmarkStart w:id="70" w:name="_Toc452547118"/>
      <w:bookmarkStart w:id="71" w:name="_Toc3442"/>
      <w:r>
        <w:rPr>
          <w:rFonts w:ascii="Arial" w:hAnsi="Arial" w:cs="Arial"/>
        </w:rPr>
        <w:t>6.1 学生反馈</w:t>
      </w:r>
      <w:bookmarkEnd w:id="70"/>
      <w:bookmarkEnd w:id="71"/>
    </w:p>
    <w:p>
      <w:pPr>
        <w:pStyle w:val="42"/>
        <w:spacing w:line="360" w:lineRule="auto"/>
        <w:ind w:firstLine="424" w:firstLineChars="177"/>
        <w:rPr>
          <w:rFonts w:ascii="Arial" w:hAnsi="Arial" w:eastAsia="宋体" w:cs="Arial"/>
          <w:color w:val="auto"/>
          <w:sz w:val="24"/>
          <w:szCs w:val="24"/>
          <w:lang w:val="zh-TW"/>
        </w:rPr>
      </w:pPr>
      <w:r>
        <w:rPr>
          <w:rFonts w:ascii="Arial" w:hAnsi="Arial" w:eastAsia="宋体" w:cs="Arial"/>
          <w:color w:val="auto"/>
          <w:sz w:val="24"/>
          <w:szCs w:val="24"/>
          <w:lang w:val="zh-TW"/>
        </w:rPr>
        <w:t>根据统计显示，贵校学生认为超星尔雅最需要解决的前三类问题是：</w:t>
      </w:r>
      <w:r>
        <w:rPr>
          <w:rFonts w:ascii="Arial" w:hAnsi="Arial" w:eastAsia="楷体" w:cs="Arial"/>
          <w:b/>
          <w:bCs/>
          <w:color w:val="auto"/>
          <w:sz w:val="24"/>
          <w:szCs w:val="24"/>
          <w:lang w:val="zh-TW"/>
        </w:rPr>
        <w:t>视频无法观看/卡顿严重、无法登陆、网页无法打开</w:t>
      </w:r>
      <w:r>
        <w:rPr>
          <w:rFonts w:ascii="Arial" w:hAnsi="Arial" w:eastAsia="宋体" w:cs="Arial"/>
          <w:bCs/>
          <w:color w:val="auto"/>
          <w:sz w:val="24"/>
          <w:szCs w:val="24"/>
          <w:lang w:val="zh-TW"/>
        </w:rPr>
        <w:t>。</w:t>
      </w:r>
      <w:r>
        <w:rPr>
          <w:rFonts w:ascii="Arial" w:hAnsi="Arial" w:eastAsia="宋体" w:cs="Arial"/>
          <w:color w:val="auto"/>
          <w:sz w:val="24"/>
          <w:szCs w:val="24"/>
          <w:lang w:val="zh-TW"/>
        </w:rPr>
        <w:t>针对这些问题，我们已经联系相关技术部门改进处理。</w:t>
      </w:r>
    </w:p>
    <w:p>
      <w:pPr>
        <w:pStyle w:val="42"/>
        <w:spacing w:line="360" w:lineRule="auto"/>
        <w:ind w:firstLine="424" w:firstLineChars="177"/>
        <w:rPr>
          <w:rFonts w:ascii="Arial" w:hAnsi="Arial" w:eastAsia="宋体" w:cs="Arial"/>
          <w:color w:val="auto"/>
          <w:sz w:val="24"/>
          <w:szCs w:val="24"/>
          <w:lang w:val="zh-TW"/>
        </w:rPr>
      </w:pPr>
      <w:r>
        <w:rPr>
          <w:rFonts w:ascii="Arial" w:hAnsi="Arial" w:eastAsia="宋体" w:cs="Arial"/>
          <w:color w:val="auto"/>
          <w:sz w:val="24"/>
          <w:szCs w:val="24"/>
        </w:rPr>
        <w:t>在使用意向方面，</w:t>
      </w:r>
      <w:r>
        <w:rPr>
          <w:rFonts w:ascii="Arial" w:hAnsi="Arial" w:eastAsia="楷体" w:cs="Arial"/>
          <w:b/>
          <w:color w:val="auto"/>
          <w:sz w:val="24"/>
          <w:szCs w:val="24"/>
        </w:rPr>
        <w:t>贵校有</w:t>
      </w:r>
      <w:r>
        <w:rPr>
          <w:rFonts w:hint="eastAsia" w:ascii="Arial" w:hAnsi="Arial" w:eastAsia="楷体" w:cs="Arial"/>
          <w:b/>
          <w:color w:val="auto"/>
          <w:sz w:val="24"/>
          <w:szCs w:val="24"/>
          <w:lang w:val="en-US" w:eastAsia="zh-CN"/>
        </w:rPr>
        <w:t>80.72</w:t>
      </w:r>
      <w:r>
        <w:rPr>
          <w:rFonts w:ascii="Arial" w:hAnsi="Arial" w:eastAsia="楷体" w:cs="Arial"/>
          <w:b/>
          <w:color w:val="auto"/>
          <w:sz w:val="24"/>
          <w:szCs w:val="24"/>
          <w:lang w:val="zh-TW"/>
        </w:rPr>
        <w:t>%的学生在使用完超星尔雅通识课之后，对我们提供的服务</w:t>
      </w:r>
      <w:r>
        <w:rPr>
          <w:rFonts w:hint="eastAsia" w:ascii="Arial" w:hAnsi="Arial" w:eastAsia="楷体" w:cs="Arial"/>
          <w:b/>
          <w:color w:val="auto"/>
          <w:sz w:val="24"/>
          <w:szCs w:val="24"/>
          <w:lang w:val="zh-TW"/>
        </w:rPr>
        <w:t>感到</w:t>
      </w:r>
      <w:r>
        <w:rPr>
          <w:rFonts w:ascii="Arial" w:hAnsi="Arial" w:eastAsia="楷体" w:cs="Arial"/>
          <w:b/>
          <w:color w:val="auto"/>
          <w:sz w:val="24"/>
          <w:szCs w:val="24"/>
          <w:lang w:val="zh-TW"/>
        </w:rPr>
        <w:t>非常满意，并希望能够继续使用超星尔雅的课程</w:t>
      </w:r>
      <w:r>
        <w:rPr>
          <w:rFonts w:ascii="Arial" w:hAnsi="Arial" w:eastAsia="宋体" w:cs="Arial"/>
          <w:color w:val="auto"/>
          <w:sz w:val="24"/>
          <w:szCs w:val="24"/>
          <w:lang w:val="zh-TW"/>
        </w:rPr>
        <w:t>。</w:t>
      </w:r>
    </w:p>
    <w:p>
      <w:pPr>
        <w:pStyle w:val="42"/>
        <w:spacing w:line="360" w:lineRule="auto"/>
        <w:ind w:firstLine="0"/>
        <w:jc w:val="center"/>
        <w:rPr>
          <w:rFonts w:ascii="Arial" w:hAnsi="Arial" w:eastAsia="宋体" w:cs="Arial"/>
          <w:color w:val="auto"/>
          <w:sz w:val="24"/>
          <w:szCs w:val="24"/>
          <w:lang w:val="zh-TW" w:eastAsia="zh-TW"/>
        </w:rPr>
      </w:pPr>
      <w:r>
        <w:rPr>
          <w:rFonts w:ascii="Arial" w:hAnsi="Arial" w:eastAsia="宋体" w:cs="Arial"/>
          <w:color w:val="auto"/>
          <w:sz w:val="24"/>
          <w:szCs w:val="24"/>
        </w:rPr>
        <w:drawing>
          <wp:inline distT="0" distB="0" distL="0" distR="0">
            <wp:extent cx="4392295" cy="2007870"/>
            <wp:effectExtent l="0" t="0" r="27305" b="11430"/>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学生继续使用超星尔雅意愿情况图</w:t>
      </w:r>
    </w:p>
    <w:p>
      <w:pPr>
        <w:pStyle w:val="3"/>
        <w:rPr>
          <w:rFonts w:ascii="Arial" w:hAnsi="Arial" w:cs="Arial"/>
        </w:rPr>
      </w:pPr>
      <w:bookmarkStart w:id="72" w:name="_Toc452547119"/>
      <w:bookmarkStart w:id="73" w:name="_Toc16385"/>
      <w:r>
        <w:rPr>
          <w:rFonts w:ascii="Arial" w:hAnsi="Arial" w:cs="Arial"/>
        </w:rPr>
        <w:t>6.</w:t>
      </w:r>
      <w:r>
        <w:rPr>
          <w:rFonts w:hint="eastAsia" w:ascii="Arial" w:hAnsi="Arial" w:cs="Arial"/>
          <w:lang w:val="en-US" w:eastAsia="zh-CN"/>
        </w:rPr>
        <w:t>2</w:t>
      </w:r>
      <w:r>
        <w:rPr>
          <w:rFonts w:ascii="Arial" w:hAnsi="Arial" w:cs="Arial"/>
        </w:rPr>
        <w:t xml:space="preserve"> 课程资源建设建议</w:t>
      </w:r>
      <w:bookmarkEnd w:id="72"/>
      <w:bookmarkEnd w:id="73"/>
    </w:p>
    <w:p>
      <w:pPr>
        <w:spacing w:line="360" w:lineRule="auto"/>
        <w:ind w:firstLine="426" w:firstLineChars="177"/>
        <w:rPr>
          <w:rFonts w:ascii="楷体" w:hAnsi="楷体" w:eastAsia="楷体" w:cs="Arial"/>
          <w:b/>
          <w:color w:val="65291B" w:themeColor="accent1" w:themeShade="BF"/>
          <w:sz w:val="24"/>
          <w:szCs w:val="24"/>
        </w:rPr>
      </w:pPr>
      <w:r>
        <w:rPr>
          <w:rFonts w:hint="eastAsia" w:ascii="楷体" w:hAnsi="楷体" w:eastAsia="楷体" w:cs="Arial"/>
          <w:b/>
          <w:color w:val="65291B" w:themeColor="accent1" w:themeShade="BF"/>
          <w:sz w:val="24"/>
          <w:szCs w:val="24"/>
        </w:rPr>
        <w:t>【建议</w:t>
      </w:r>
      <w:r>
        <w:rPr>
          <w:rFonts w:hint="eastAsia" w:ascii="楷体" w:hAnsi="楷体" w:eastAsia="楷体" w:cs="Arial"/>
          <w:b/>
          <w:color w:val="65291B" w:themeColor="accent1" w:themeShade="BF"/>
          <w:sz w:val="24"/>
          <w:szCs w:val="24"/>
          <w:lang w:val="en-US" w:eastAsia="zh-CN"/>
        </w:rPr>
        <w:t>1</w:t>
      </w:r>
      <w:r>
        <w:rPr>
          <w:rFonts w:hint="eastAsia" w:ascii="楷体" w:hAnsi="楷体" w:eastAsia="楷体" w:cs="Arial"/>
          <w:b/>
          <w:color w:val="65291B" w:themeColor="accent1" w:themeShade="BF"/>
          <w:sz w:val="24"/>
          <w:szCs w:val="24"/>
        </w:rPr>
        <w:t>：利用尔雅“通识素养测评”，</w:t>
      </w:r>
      <w:r>
        <w:rPr>
          <w:rFonts w:hint="eastAsia"/>
        </w:rPr>
        <w:t xml:space="preserve"> </w:t>
      </w:r>
      <w:r>
        <w:rPr>
          <w:rFonts w:hint="eastAsia" w:ascii="楷体" w:hAnsi="楷体" w:eastAsia="楷体" w:cs="Arial"/>
          <w:b/>
          <w:color w:val="65291B" w:themeColor="accent1" w:themeShade="BF"/>
          <w:sz w:val="24"/>
          <w:szCs w:val="24"/>
        </w:rPr>
        <w:t>辅助本校通识教育体系建设】</w:t>
      </w:r>
    </w:p>
    <w:p>
      <w:pPr>
        <w:spacing w:line="360" w:lineRule="auto"/>
        <w:ind w:firstLine="424" w:firstLineChars="177"/>
        <w:rPr>
          <w:rFonts w:ascii="Arial" w:hAnsi="Arial" w:cs="Arial"/>
          <w:sz w:val="24"/>
          <w:szCs w:val="24"/>
        </w:rPr>
      </w:pPr>
      <w:r>
        <w:rPr>
          <w:rFonts w:hint="eastAsia" w:ascii="Arial" w:hAnsi="Arial" w:cs="Arial"/>
          <w:sz w:val="24"/>
          <w:szCs w:val="24"/>
        </w:rPr>
        <w:t>为了更好地帮助贵校领导清楚了解本校学生的通识素养水平，引导贵校学生更准确地掌握自己的通识素养情况，我们建议在选课前使用尔雅的“通识素养测评”服务对学生的通识素养水平现状和问题进行全面的诊断，以此帮助贵校更精准地确定需要开设哪些课程，进行哪些课程资源板块的建设。</w:t>
      </w:r>
    </w:p>
    <w:p>
      <w:pPr>
        <w:spacing w:line="360" w:lineRule="auto"/>
        <w:ind w:firstLine="424" w:firstLineChars="177"/>
        <w:rPr>
          <w:rFonts w:ascii="Arial" w:hAnsi="Arial" w:cs="Arial"/>
          <w:sz w:val="24"/>
          <w:szCs w:val="24"/>
        </w:rPr>
      </w:pPr>
      <w:r>
        <w:rPr>
          <w:rFonts w:hint="eastAsia" w:ascii="Arial" w:hAnsi="Arial" w:cs="Arial"/>
          <w:sz w:val="24"/>
          <w:szCs w:val="24"/>
        </w:rPr>
        <w:t>此外，尔雅的“通识素养测评”还可在学期前和学期末分别测试并进行结果对比，以此支持贵校掌握本校通识课程建设成果；并能与全国大数据进行对比分析，解读本校通识教育相对水平，辅助本校通识教育体系建设。</w:t>
      </w:r>
    </w:p>
    <w:p>
      <w:pPr>
        <w:pStyle w:val="3"/>
        <w:rPr>
          <w:rFonts w:ascii="Arial" w:hAnsi="Arial" w:cs="Arial"/>
        </w:rPr>
      </w:pPr>
      <w:bookmarkStart w:id="74" w:name="_Toc452547120"/>
      <w:bookmarkStart w:id="75" w:name="_Toc8782"/>
      <w:r>
        <w:rPr>
          <w:rFonts w:ascii="Arial" w:hAnsi="Arial" w:cs="Arial"/>
        </w:rPr>
        <w:t>6.</w:t>
      </w:r>
      <w:r>
        <w:rPr>
          <w:rFonts w:hint="eastAsia" w:ascii="Arial" w:hAnsi="Arial" w:cs="Arial"/>
          <w:lang w:val="en-US" w:eastAsia="zh-CN"/>
        </w:rPr>
        <w:t>3</w:t>
      </w:r>
      <w:r>
        <w:rPr>
          <w:rFonts w:ascii="Arial" w:hAnsi="Arial" w:cs="Arial"/>
        </w:rPr>
        <w:t xml:space="preserve"> 课程运行与管理建议</w:t>
      </w:r>
      <w:bookmarkEnd w:id="74"/>
      <w:bookmarkEnd w:id="75"/>
    </w:p>
    <w:p>
      <w:pPr>
        <w:spacing w:line="360" w:lineRule="auto"/>
        <w:ind w:firstLine="426" w:firstLineChars="177"/>
        <w:rPr>
          <w:rFonts w:ascii="楷体" w:hAnsi="楷体" w:eastAsia="楷体" w:cs="Arial"/>
          <w:b/>
          <w:color w:val="65291B" w:themeColor="accent1" w:themeShade="BF"/>
          <w:sz w:val="24"/>
          <w:szCs w:val="24"/>
        </w:rPr>
      </w:pPr>
      <w:r>
        <w:rPr>
          <w:rFonts w:hint="eastAsia" w:ascii="楷体" w:hAnsi="楷体" w:eastAsia="楷体" w:cs="Arial"/>
          <w:b/>
          <w:color w:val="65291B" w:themeColor="accent1" w:themeShade="BF"/>
          <w:sz w:val="24"/>
          <w:szCs w:val="24"/>
        </w:rPr>
        <w:t>【建议1：利用“超星学习通”App的阅读资源和活动，开展“书香校园”等活动】</w:t>
      </w:r>
    </w:p>
    <w:p>
      <w:pPr>
        <w:spacing w:line="360" w:lineRule="auto"/>
        <w:ind w:firstLine="424" w:firstLineChars="177"/>
        <w:rPr>
          <w:rFonts w:ascii="Arial" w:hAnsi="Arial" w:cs="Arial"/>
          <w:sz w:val="24"/>
          <w:szCs w:val="24"/>
        </w:rPr>
      </w:pPr>
      <w:r>
        <w:rPr>
          <w:rFonts w:hint="eastAsia" w:ascii="Arial" w:hAnsi="Arial" w:cs="Arial"/>
          <w:sz w:val="24"/>
          <w:szCs w:val="24"/>
        </w:rPr>
        <w:t>通过教学平台的数据可知，贵校学生中“超星学习通”App的使用情况占比超过</w:t>
      </w:r>
      <w:r>
        <w:rPr>
          <w:rFonts w:hint="eastAsia" w:ascii="Arial" w:hAnsi="Arial" w:cs="Arial"/>
          <w:sz w:val="24"/>
          <w:szCs w:val="24"/>
          <w:lang w:val="en-US" w:eastAsia="zh-CN"/>
        </w:rPr>
        <w:t>9</w:t>
      </w:r>
      <w:r>
        <w:rPr>
          <w:rFonts w:hint="eastAsia" w:ascii="Arial" w:hAnsi="Arial" w:cs="Arial"/>
          <w:sz w:val="24"/>
          <w:szCs w:val="24"/>
          <w:highlight w:val="none"/>
        </w:rPr>
        <w:t>0%，移动学习已成为贵校学生学习尔雅通识课的主要方式。</w:t>
      </w:r>
      <w:r>
        <w:rPr>
          <w:rFonts w:hint="eastAsia" w:ascii="Arial" w:hAnsi="Arial" w:cs="Arial"/>
          <w:sz w:val="24"/>
          <w:szCs w:val="24"/>
        </w:rPr>
        <w:t>但目前，贵校学生主要利用“超星学习通”App进行尔雅课程的学习，对上面丰富的阅读资源和学习活动利用并不充分。</w:t>
      </w:r>
    </w:p>
    <w:p>
      <w:pPr>
        <w:spacing w:line="360" w:lineRule="auto"/>
        <w:ind w:firstLine="424" w:firstLineChars="177"/>
        <w:rPr>
          <w:rFonts w:ascii="Arial" w:hAnsi="Arial" w:cs="Arial"/>
          <w:sz w:val="24"/>
          <w:szCs w:val="24"/>
        </w:rPr>
      </w:pPr>
      <w:r>
        <w:rPr>
          <w:rFonts w:hint="eastAsia" w:ascii="Arial" w:hAnsi="Arial" w:cs="Arial"/>
          <w:sz w:val="24"/>
          <w:szCs w:val="24"/>
        </w:rPr>
        <w:t>建议贵校可鼓励、引导学生多参与“超星学习通”App上的学习活动，也可利用这些活动和功能举办线上线下相结合的校园活动。如利用App上的“经典共读”活动开展本校的“书香校园”等活动，不仅能提升学生的人文素养，培养学生终身阅读的习惯，还能营造良好的校园读书和学习氛围。</w:t>
      </w:r>
    </w:p>
    <w:p>
      <w:pPr>
        <w:spacing w:line="360" w:lineRule="auto"/>
        <w:ind w:firstLine="426" w:firstLineChars="177"/>
        <w:rPr>
          <w:rFonts w:ascii="楷体" w:hAnsi="楷体" w:eastAsia="楷体" w:cs="Arial"/>
          <w:b/>
          <w:color w:val="65291B" w:themeColor="accent1" w:themeShade="BF"/>
          <w:sz w:val="24"/>
          <w:szCs w:val="24"/>
        </w:rPr>
      </w:pPr>
      <w:r>
        <w:rPr>
          <w:rFonts w:hint="eastAsia" w:ascii="楷体" w:hAnsi="楷体" w:eastAsia="楷体" w:cs="Arial"/>
          <w:b/>
          <w:color w:val="65291B" w:themeColor="accent1" w:themeShade="BF"/>
          <w:sz w:val="24"/>
          <w:szCs w:val="24"/>
        </w:rPr>
        <w:t>【建议2：引导学生多使用尔雅答疑中心，及时解决课程内容疑问】</w:t>
      </w:r>
    </w:p>
    <w:p>
      <w:pPr>
        <w:spacing w:line="360" w:lineRule="auto"/>
        <w:ind w:firstLine="424" w:firstLineChars="177"/>
        <w:rPr>
          <w:rFonts w:ascii="Arial" w:hAnsi="Arial" w:cs="Arial"/>
          <w:sz w:val="24"/>
          <w:szCs w:val="24"/>
        </w:rPr>
      </w:pPr>
      <w:r>
        <w:rPr>
          <w:rFonts w:hint="eastAsia" w:ascii="Arial" w:hAnsi="Arial" w:cs="Arial"/>
          <w:sz w:val="24"/>
          <w:szCs w:val="24"/>
          <w:highlight w:val="none"/>
        </w:rPr>
        <w:t>如前面报告中所述，</w:t>
      </w:r>
      <w:r>
        <w:rPr>
          <w:rFonts w:ascii="Arial" w:hAnsi="Arial" w:cs="Arial"/>
          <w:sz w:val="24"/>
          <w:szCs w:val="24"/>
          <w:highlight w:val="none"/>
        </w:rPr>
        <w:t>贵校学生在2017学年</w:t>
      </w:r>
      <w:r>
        <w:rPr>
          <w:rFonts w:hint="eastAsia" w:ascii="Arial" w:hAnsi="Arial" w:cs="Arial"/>
          <w:sz w:val="24"/>
          <w:szCs w:val="24"/>
          <w:highlight w:val="none"/>
        </w:rPr>
        <w:t>秋</w:t>
      </w:r>
      <w:r>
        <w:rPr>
          <w:rFonts w:ascii="Arial" w:hAnsi="Arial" w:cs="Arial"/>
          <w:sz w:val="24"/>
          <w:szCs w:val="24"/>
          <w:highlight w:val="none"/>
        </w:rPr>
        <w:t>季学期</w:t>
      </w:r>
      <w:r>
        <w:rPr>
          <w:rFonts w:hint="eastAsia" w:ascii="Arial" w:hAnsi="Arial" w:cs="Arial"/>
          <w:sz w:val="24"/>
          <w:szCs w:val="24"/>
          <w:highlight w:val="none"/>
        </w:rPr>
        <w:t>使用尔雅答疑中心进行课程知识答疑共1</w:t>
      </w:r>
      <w:r>
        <w:rPr>
          <w:rFonts w:hint="eastAsia" w:ascii="Arial" w:hAnsi="Arial" w:cs="Arial"/>
          <w:sz w:val="24"/>
          <w:szCs w:val="24"/>
          <w:highlight w:val="none"/>
          <w:lang w:val="en-US" w:eastAsia="zh-CN"/>
        </w:rPr>
        <w:t>11</w:t>
      </w:r>
      <w:r>
        <w:rPr>
          <w:rFonts w:hint="eastAsia" w:ascii="Arial" w:hAnsi="Arial" w:cs="Arial"/>
          <w:sz w:val="24"/>
          <w:szCs w:val="24"/>
          <w:highlight w:val="none"/>
        </w:rPr>
        <w:t>次，频率较低。</w:t>
      </w:r>
      <w:r>
        <w:rPr>
          <w:rFonts w:hint="eastAsia" w:ascii="Arial" w:hAnsi="Arial" w:cs="Arial"/>
          <w:sz w:val="24"/>
          <w:szCs w:val="24"/>
        </w:rPr>
        <w:t>通过了解，学生在课程学习过程中遇到问题习惯通过百度、知乎等途径在网上搜索答案，这样所获取的内容并不能保证准确性，也很耽误学习时间，打乱学习节奏。</w:t>
      </w:r>
    </w:p>
    <w:p>
      <w:pPr>
        <w:spacing w:line="360" w:lineRule="auto"/>
        <w:ind w:firstLine="424" w:firstLineChars="177"/>
        <w:rPr>
          <w:rFonts w:ascii="Arial" w:hAnsi="Arial" w:cs="Arial"/>
          <w:sz w:val="24"/>
          <w:szCs w:val="24"/>
        </w:rPr>
      </w:pPr>
      <w:r>
        <w:rPr>
          <w:rFonts w:hint="eastAsia" w:ascii="Arial" w:hAnsi="Arial" w:cs="Arial"/>
          <w:sz w:val="24"/>
          <w:szCs w:val="24"/>
        </w:rPr>
        <w:t>建议贵校引导学生多使用尔雅答疑中心服务，及时向老师、图书馆员等较权威人群提问，或通过自助答疑等方式获得专业解答，提升学习效率。</w:t>
      </w:r>
    </w:p>
    <w:p>
      <w:pPr>
        <w:pStyle w:val="3"/>
        <w:rPr>
          <w:rFonts w:ascii="Arial" w:hAnsi="Arial" w:cs="Arial"/>
        </w:rPr>
      </w:pPr>
      <w:bookmarkStart w:id="76" w:name="_Toc452547121"/>
      <w:bookmarkStart w:id="77" w:name="_Toc18027"/>
      <w:r>
        <w:rPr>
          <w:rFonts w:ascii="Arial" w:hAnsi="Arial" w:cs="Arial"/>
        </w:rPr>
        <w:t>6.</w:t>
      </w:r>
      <w:r>
        <w:rPr>
          <w:rFonts w:hint="eastAsia" w:ascii="Arial" w:hAnsi="Arial" w:cs="Arial"/>
          <w:lang w:val="en-US" w:eastAsia="zh-CN"/>
        </w:rPr>
        <w:t>4</w:t>
      </w:r>
      <w:bookmarkStart w:id="82" w:name="_GoBack"/>
      <w:bookmarkEnd w:id="82"/>
      <w:r>
        <w:rPr>
          <w:rFonts w:ascii="Arial" w:hAnsi="Arial" w:cs="Arial"/>
        </w:rPr>
        <w:t xml:space="preserve"> 课程宣传与推广建议</w:t>
      </w:r>
      <w:bookmarkEnd w:id="76"/>
      <w:bookmarkEnd w:id="77"/>
    </w:p>
    <w:p>
      <w:pPr>
        <w:spacing w:line="360" w:lineRule="auto"/>
        <w:ind w:firstLine="426" w:firstLineChars="177"/>
        <w:rPr>
          <w:rFonts w:ascii="楷体" w:hAnsi="楷体" w:eastAsia="楷体" w:cs="Arial"/>
          <w:b/>
          <w:color w:val="65291B" w:themeColor="accent1" w:themeShade="BF"/>
          <w:sz w:val="24"/>
          <w:szCs w:val="24"/>
        </w:rPr>
      </w:pPr>
      <w:r>
        <w:rPr>
          <w:rFonts w:hint="eastAsia" w:ascii="楷体" w:hAnsi="楷体" w:eastAsia="楷体" w:cs="Arial"/>
          <w:b/>
          <w:color w:val="65291B" w:themeColor="accent1" w:themeShade="BF"/>
          <w:sz w:val="24"/>
          <w:szCs w:val="24"/>
        </w:rPr>
        <w:t>【建议1：关注“超星尔雅”微信公众号，了解最新尔雅通识课资讯】</w:t>
      </w:r>
    </w:p>
    <w:p>
      <w:pPr>
        <w:spacing w:line="360" w:lineRule="auto"/>
        <w:ind w:firstLine="424" w:firstLineChars="177"/>
        <w:rPr>
          <w:rFonts w:ascii="Arial" w:hAnsi="Arial" w:cs="Arial"/>
          <w:sz w:val="24"/>
          <w:szCs w:val="24"/>
        </w:rPr>
      </w:pPr>
      <w:r>
        <w:rPr>
          <w:rFonts w:hint="eastAsia" w:ascii="Arial" w:hAnsi="Arial" w:cs="Arial"/>
          <w:sz w:val="24"/>
          <w:szCs w:val="24"/>
        </w:rPr>
        <w:t>“超星尔雅”微信公众号每周更新、发布尔雅通识课资讯，包含新课推荐、高端学术讲座预告、直播预告、名师介绍等，能有效及时地向贵校师生介绍、推广相关尔雅课程讯息。</w:t>
      </w:r>
    </w:p>
    <w:p>
      <w:pPr>
        <w:spacing w:line="360" w:lineRule="auto"/>
        <w:ind w:firstLine="5" w:firstLineChars="2"/>
        <w:jc w:val="center"/>
        <w:rPr>
          <w:rFonts w:ascii="楷体" w:hAnsi="楷体" w:eastAsia="楷体" w:cs="Arial"/>
          <w:b/>
          <w:color w:val="65291B" w:themeColor="accent1" w:themeShade="BF"/>
          <w:sz w:val="24"/>
          <w:szCs w:val="24"/>
        </w:rPr>
      </w:pPr>
      <w:r>
        <w:rPr>
          <w:rFonts w:ascii="楷体" w:hAnsi="楷体" w:eastAsia="楷体" w:cs="Arial"/>
          <w:b/>
          <w:color w:val="65291B" w:themeColor="accent1" w:themeShade="BF"/>
          <w:sz w:val="24"/>
          <w:szCs w:val="24"/>
        </w:rPr>
        <w:drawing>
          <wp:inline distT="0" distB="0" distL="0" distR="0">
            <wp:extent cx="1943100" cy="1946910"/>
            <wp:effectExtent l="0" t="0" r="0" b="0"/>
            <wp:docPr id="22" name="图片 22" descr="C:\Users\Administrator\Deskto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Administrator\Desktop\11.jpg"/>
                    <pic:cNvPicPr>
                      <a:picLocks noChangeAspect="1" noChangeArrowheads="1"/>
                    </pic:cNvPicPr>
                  </pic:nvPicPr>
                  <pic:blipFill>
                    <a:blip r:embed="rId50">
                      <a:extLst>
                        <a:ext uri="{28A0092B-C50C-407E-A947-70E740481C1C}">
                          <a14:useLocalDpi xmlns:a14="http://schemas.microsoft.com/office/drawing/2010/main" val="0"/>
                        </a:ext>
                      </a:extLst>
                    </a:blip>
                    <a:srcRect l="6134" t="5762" r="5576" b="5762"/>
                    <a:stretch>
                      <a:fillRect/>
                    </a:stretch>
                  </pic:blipFill>
                  <pic:spPr>
                    <a:xfrm>
                      <a:off x="0" y="0"/>
                      <a:ext cx="1943100" cy="1947191"/>
                    </a:xfrm>
                    <a:prstGeom prst="rect">
                      <a:avLst/>
                    </a:prstGeom>
                    <a:noFill/>
                    <a:ln>
                      <a:noFill/>
                    </a:ln>
                  </pic:spPr>
                </pic:pic>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w:t>
      </w:r>
      <w:r>
        <w:rPr>
          <w:rFonts w:hint="eastAsia" w:ascii="Arial" w:hAnsi="Arial" w:eastAsia="楷体" w:cs="Arial"/>
          <w:b/>
        </w:rPr>
        <w:t>超星尔雅”微信公众号二维码</w:t>
      </w:r>
    </w:p>
    <w:p>
      <w:pPr>
        <w:spacing w:line="360" w:lineRule="auto"/>
        <w:ind w:left="420" w:firstLine="5" w:firstLineChars="2"/>
        <w:rPr>
          <w:rFonts w:ascii="Arial" w:hAnsi="Arial" w:cs="Arial"/>
          <w:sz w:val="24"/>
          <w:szCs w:val="24"/>
        </w:rPr>
      </w:pPr>
      <w:r>
        <w:rPr>
          <w:rFonts w:hint="eastAsia" w:ascii="楷体" w:hAnsi="楷体" w:eastAsia="楷体" w:cs="Arial"/>
          <w:b/>
          <w:color w:val="65291B" w:themeColor="accent1" w:themeShade="BF"/>
          <w:sz w:val="24"/>
          <w:szCs w:val="24"/>
        </w:rPr>
        <w:t>【建议2：加入“尔雅有礼”小组，参加丰富多彩的尔雅学习活动】</w:t>
      </w:r>
    </w:p>
    <w:p>
      <w:pPr>
        <w:spacing w:line="360" w:lineRule="auto"/>
        <w:ind w:firstLine="420"/>
        <w:rPr>
          <w:rFonts w:ascii="Arial" w:hAnsi="Arial" w:cs="Arial"/>
          <w:sz w:val="24"/>
          <w:szCs w:val="24"/>
        </w:rPr>
      </w:pPr>
      <w:r>
        <w:rPr>
          <w:rFonts w:hint="eastAsia" w:ascii="Arial" w:hAnsi="Arial" w:cs="Arial"/>
          <w:sz w:val="24"/>
          <w:szCs w:val="24"/>
        </w:rPr>
        <w:t>为提升学生课程学习积极性，鼓励学生参与课程讨论等活动，我们在“超星学习通”App上开设了“尔雅有礼”小组。定期举办各类围绕尔雅课程学习的在线活动，促进师生间、生生间的分享和探讨，如“我心目中的尔雅名师”、“我的课程我做主”、“我的尔雅之路”等活动，还设置和准备了丰厚的礼品，深受学生欢迎。学生只需通过“超星学习通”App，扫描下图中的二维码或输入邀请码即可参与。</w:t>
      </w:r>
    </w:p>
    <w:p>
      <w:pPr>
        <w:widowControl/>
        <w:spacing w:line="360" w:lineRule="auto"/>
        <w:jc w:val="center"/>
        <w:rPr>
          <w:rFonts w:ascii="Arial" w:hAnsi="Arial" w:cs="Arial"/>
          <w:b/>
          <w:sz w:val="24"/>
          <w:szCs w:val="24"/>
        </w:rPr>
      </w:pPr>
      <w:r>
        <w:rPr>
          <w:rFonts w:ascii="Arial" w:hAnsi="Arial" w:cs="Arial"/>
          <w:b/>
          <w:sz w:val="24"/>
          <w:szCs w:val="24"/>
        </w:rPr>
        <w:drawing>
          <wp:inline distT="0" distB="0" distL="0" distR="0">
            <wp:extent cx="2575560" cy="3053715"/>
            <wp:effectExtent l="133350" t="114300" r="148590" b="165735"/>
            <wp:docPr id="4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51" cstate="print">
                      <a:extLst>
                        <a:ext uri="{28A0092B-C50C-407E-A947-70E740481C1C}">
                          <a14:useLocalDpi xmlns:a14="http://schemas.microsoft.com/office/drawing/2010/main" val="0"/>
                        </a:ext>
                      </a:extLst>
                    </a:blip>
                    <a:srcRect l="2247" t="20874" r="2802" b="15694"/>
                    <a:stretch>
                      <a:fillRect/>
                    </a:stretch>
                  </pic:blipFill>
                  <pic:spPr>
                    <a:xfrm>
                      <a:off x="0" y="0"/>
                      <a:ext cx="2590716" cy="3072012"/>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pPr>
        <w:pStyle w:val="42"/>
        <w:spacing w:line="360" w:lineRule="auto"/>
        <w:ind w:firstLine="0"/>
        <w:jc w:val="center"/>
        <w:rPr>
          <w:rFonts w:ascii="Arial" w:hAnsi="Arial" w:eastAsia="楷体" w:cs="Arial"/>
          <w:b/>
        </w:rPr>
      </w:pPr>
      <w:r>
        <w:rPr>
          <w:rFonts w:ascii="Arial" w:hAnsi="Arial" w:eastAsia="楷体" w:cs="Arial"/>
          <w:b/>
        </w:rPr>
        <w:t>“</w:t>
      </w:r>
      <w:r>
        <w:rPr>
          <w:rFonts w:hint="eastAsia" w:ascii="Arial" w:hAnsi="Arial" w:eastAsia="楷体" w:cs="Arial"/>
          <w:b/>
        </w:rPr>
        <w:t>尔雅有礼”小组二维码和邀请码</w:t>
      </w:r>
    </w:p>
    <w:p>
      <w:pPr>
        <w:spacing w:line="360" w:lineRule="auto"/>
        <w:rPr>
          <w:rFonts w:ascii="Arial" w:hAnsi="Arial" w:cs="Arial"/>
          <w:sz w:val="24"/>
          <w:szCs w:val="24"/>
        </w:rPr>
      </w:pPr>
    </w:p>
    <w:p>
      <w:pPr>
        <w:widowControl/>
        <w:spacing w:line="360" w:lineRule="auto"/>
        <w:jc w:val="left"/>
        <w:rPr>
          <w:rFonts w:ascii="Arial" w:hAnsi="Arial" w:cs="Arial"/>
          <w:b/>
          <w:sz w:val="24"/>
          <w:szCs w:val="24"/>
        </w:rPr>
      </w:pPr>
      <w:r>
        <w:rPr>
          <w:rFonts w:ascii="Arial" w:hAnsi="Arial" w:cs="Arial"/>
          <w:b/>
          <w:sz w:val="24"/>
          <w:szCs w:val="24"/>
        </w:rPr>
        <w:br w:type="page"/>
      </w:r>
      <w:r>
        <w:rPr>
          <w:rFonts w:ascii="Arial" w:hAnsi="Arial" w:cs="Arial"/>
          <w:b/>
          <w:sz w:val="24"/>
          <w:szCs w:val="24"/>
        </w:rPr>
        <mc:AlternateContent>
          <mc:Choice Requires="wps">
            <w:drawing>
              <wp:anchor distT="0" distB="0" distL="114300" distR="114300" simplePos="0" relativeHeight="251670528" behindDoc="0" locked="0" layoutInCell="1" allowOverlap="1">
                <wp:simplePos x="0" y="0"/>
                <wp:positionH relativeFrom="column">
                  <wp:posOffset>-22860</wp:posOffset>
                </wp:positionH>
                <wp:positionV relativeFrom="paragraph">
                  <wp:posOffset>2885440</wp:posOffset>
                </wp:positionV>
                <wp:extent cx="5088255" cy="2043430"/>
                <wp:effectExtent l="0" t="0" r="0" b="0"/>
                <wp:wrapNone/>
                <wp:docPr id="1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088255" cy="2043430"/>
                        </a:xfrm>
                        <a:prstGeom prst="rect">
                          <a:avLst/>
                        </a:prstGeom>
                        <a:noFill/>
                        <a:ln>
                          <a:noFill/>
                        </a:ln>
                      </wps:spPr>
                      <wps:txbx>
                        <w:txbxContent>
                          <w:p>
                            <w:pPr>
                              <w:spacing w:line="360" w:lineRule="auto"/>
                              <w:ind w:firstLine="1044" w:firstLineChars="200"/>
                              <w:jc w:val="left"/>
                              <w:rPr>
                                <w:color w:val="65291B" w:themeColor="accent1" w:themeShade="BF"/>
                                <w:lang w:eastAsia="zh-TW"/>
                              </w:rPr>
                            </w:pPr>
                            <w:r>
                              <w:rPr>
                                <w:rFonts w:hint="eastAsia" w:eastAsia="楷体"/>
                                <w:b/>
                                <w:color w:val="65291B" w:themeColor="accent1" w:themeShade="BF"/>
                                <w:sz w:val="52"/>
                                <w:szCs w:val="52"/>
                                <w:lang w:val="zh-TW"/>
                              </w:rPr>
                              <w:t>感谢您选择超星尔雅。超星尔雅会在今后坚持为您提供更优质、更完善的服务。</w:t>
                            </w: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1.8pt;margin-top:227.2pt;height:160.9pt;width:400.65pt;z-index:251670528;mso-width-relative:page;mso-height-relative:page;" filled="f" stroked="f" coordsize="21600,21600" o:gfxdata="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idMuU2AAAAAoBAAAPAAAAAAAAAAEAIAAAACIAAABkcnMvZG93bnJl&#10;di54bWxQSwECFAAUAAAACACHTuJAoCIal/0BAADJAwAADgAAAAAAAAABACAAAAAnAQAAZHJzL2Uy&#10;b0RvYy54bWxQSwUGAAAAAAYABgBZAQAAlgUAAAAA&#10;">
                <v:fill on="f" focussize="0,0"/>
                <v:stroke on="f"/>
                <v:imagedata o:title=""/>
                <o:lock v:ext="edit" aspectratio="f"/>
                <v:textbox>
                  <w:txbxContent>
                    <w:p>
                      <w:pPr>
                        <w:spacing w:line="360" w:lineRule="auto"/>
                        <w:ind w:firstLine="1044" w:firstLineChars="200"/>
                        <w:jc w:val="left"/>
                        <w:rPr>
                          <w:color w:val="65291B" w:themeColor="accent1" w:themeShade="BF"/>
                          <w:lang w:eastAsia="zh-TW"/>
                        </w:rPr>
                      </w:pPr>
                      <w:r>
                        <w:rPr>
                          <w:rFonts w:hint="eastAsia" w:eastAsia="楷体"/>
                          <w:b/>
                          <w:color w:val="65291B" w:themeColor="accent1" w:themeShade="BF"/>
                          <w:sz w:val="52"/>
                          <w:szCs w:val="52"/>
                          <w:lang w:val="zh-TW"/>
                        </w:rPr>
                        <w:t>感谢您选择超星尔雅。超星尔雅会在今后坚持为您提供更优质、更完善的服务。</w:t>
                      </w:r>
                    </w:p>
                  </w:txbxContent>
                </v:textbox>
              </v:shape>
            </w:pict>
          </mc:Fallback>
        </mc:AlternateContent>
      </w:r>
      <w:r>
        <w:rPr>
          <w:rFonts w:ascii="Arial" w:hAnsi="Arial" w:cs="Arial"/>
          <w:b/>
          <w:sz w:val="24"/>
          <w:szCs w:val="24"/>
        </w:rPr>
        <w:br w:type="page"/>
      </w:r>
    </w:p>
    <w:p>
      <w:pPr>
        <w:pStyle w:val="2"/>
        <w:numPr>
          <w:ilvl w:val="0"/>
          <w:numId w:val="0"/>
        </w:numPr>
        <w:ind w:left="420"/>
        <w:jc w:val="both"/>
        <w:rPr>
          <w:rFonts w:ascii="Arial" w:hAnsi="Arial" w:cs="Arial"/>
        </w:rPr>
      </w:pPr>
      <w:bookmarkStart w:id="78" w:name="_Toc3642"/>
      <w:r>
        <w:rPr>
          <w:rFonts w:ascii="Arial" w:hAnsi="Arial" w:cs="Arial"/>
        </w:rPr>
        <w:t>附录</w:t>
      </w:r>
      <w:bookmarkEnd w:id="78"/>
    </w:p>
    <w:p>
      <w:pPr>
        <w:pStyle w:val="3"/>
        <w:rPr>
          <w:rFonts w:ascii="Arial" w:hAnsi="Arial" w:cs="Arial"/>
        </w:rPr>
      </w:pPr>
      <w:bookmarkStart w:id="79" w:name="_Toc6860"/>
      <w:r>
        <w:rPr>
          <w:rFonts w:ascii="Arial" w:hAnsi="Arial" w:cs="Arial"/>
        </w:rPr>
        <w:t>附录1 学校选课清单</w:t>
      </w:r>
      <w:bookmarkEnd w:id="79"/>
    </w:p>
    <w:tbl>
      <w:tblPr>
        <w:tblStyle w:val="21"/>
        <w:tblW w:w="8698" w:type="dxa"/>
        <w:tblInd w:w="-17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98"/>
        <w:gridCol w:w="1769"/>
        <w:gridCol w:w="1298"/>
        <w:gridCol w:w="1737"/>
        <w:gridCol w:w="1298"/>
        <w:gridCol w:w="129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13" w:hRule="atLeast"/>
        </w:trPr>
        <w:tc>
          <w:tcPr>
            <w:tcW w:w="1298"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序号</w:t>
            </w:r>
          </w:p>
        </w:tc>
        <w:tc>
          <w:tcPr>
            <w:tcW w:w="1769"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课程名称</w:t>
            </w:r>
          </w:p>
        </w:tc>
        <w:tc>
          <w:tcPr>
            <w:tcW w:w="1298"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授课教师</w:t>
            </w:r>
          </w:p>
        </w:tc>
        <w:tc>
          <w:tcPr>
            <w:tcW w:w="1737"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主讲人单位</w:t>
            </w:r>
          </w:p>
        </w:tc>
        <w:tc>
          <w:tcPr>
            <w:tcW w:w="1298"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选课人次</w:t>
            </w:r>
          </w:p>
        </w:tc>
        <w:tc>
          <w:tcPr>
            <w:tcW w:w="1298"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学时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w:t>
            </w:r>
          </w:p>
        </w:tc>
        <w:tc>
          <w:tcPr>
            <w:tcW w:w="1769" w:type="dxa"/>
            <w:vAlign w:val="center"/>
          </w:tcPr>
          <w:p>
            <w:pPr>
              <w:spacing w:line="240" w:lineRule="auto"/>
              <w:jc w:val="center"/>
              <w:rPr>
                <w:rFonts w:ascii="Arial" w:hAnsi="Arial" w:cs="Arial"/>
                <w:szCs w:val="21"/>
              </w:rPr>
            </w:pPr>
            <w:r>
              <w:rPr>
                <w:rFonts w:ascii="Arial" w:hAnsi="Arial" w:cs="Arial"/>
                <w:szCs w:val="21"/>
              </w:rPr>
              <w:t>《孙子兵法》与执政艺术</w:t>
            </w:r>
          </w:p>
        </w:tc>
        <w:tc>
          <w:tcPr>
            <w:tcW w:w="1298" w:type="dxa"/>
            <w:vAlign w:val="center"/>
          </w:tcPr>
          <w:p>
            <w:pPr>
              <w:spacing w:line="240" w:lineRule="auto"/>
              <w:jc w:val="center"/>
              <w:rPr>
                <w:rFonts w:ascii="Arial" w:hAnsi="Arial" w:cs="Arial"/>
                <w:szCs w:val="21"/>
              </w:rPr>
            </w:pPr>
            <w:r>
              <w:rPr>
                <w:rFonts w:ascii="Arial" w:hAnsi="Arial" w:cs="Arial"/>
                <w:szCs w:val="21"/>
              </w:rPr>
              <w:t>陈昆福</w:t>
            </w:r>
          </w:p>
        </w:tc>
        <w:tc>
          <w:tcPr>
            <w:tcW w:w="1737" w:type="dxa"/>
            <w:vAlign w:val="center"/>
          </w:tcPr>
          <w:p>
            <w:pPr>
              <w:spacing w:line="240" w:lineRule="auto"/>
              <w:jc w:val="center"/>
              <w:rPr>
                <w:rFonts w:ascii="Arial" w:hAnsi="Arial" w:cs="Arial"/>
                <w:szCs w:val="21"/>
              </w:rPr>
            </w:pPr>
            <w:r>
              <w:rPr>
                <w:rFonts w:ascii="Arial" w:hAnsi="Arial" w:cs="Arial"/>
                <w:szCs w:val="21"/>
              </w:rPr>
              <w:t>浙江大学</w:t>
            </w:r>
          </w:p>
        </w:tc>
        <w:tc>
          <w:tcPr>
            <w:tcW w:w="1298" w:type="dxa"/>
            <w:vAlign w:val="center"/>
          </w:tcPr>
          <w:p>
            <w:pPr>
              <w:spacing w:line="240" w:lineRule="auto"/>
              <w:jc w:val="center"/>
              <w:rPr>
                <w:rFonts w:ascii="Arial" w:hAnsi="Arial" w:cs="Arial"/>
                <w:szCs w:val="21"/>
              </w:rPr>
            </w:pPr>
            <w:r>
              <w:rPr>
                <w:rFonts w:ascii="Arial" w:hAnsi="Arial" w:cs="Arial"/>
                <w:szCs w:val="21"/>
              </w:rPr>
              <w:t>732</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w:t>
            </w:r>
          </w:p>
        </w:tc>
        <w:tc>
          <w:tcPr>
            <w:tcW w:w="1769" w:type="dxa"/>
            <w:vAlign w:val="center"/>
          </w:tcPr>
          <w:p>
            <w:pPr>
              <w:spacing w:line="240" w:lineRule="auto"/>
              <w:jc w:val="center"/>
              <w:rPr>
                <w:rFonts w:ascii="Arial" w:hAnsi="Arial" w:cs="Arial"/>
                <w:szCs w:val="21"/>
              </w:rPr>
            </w:pPr>
            <w:r>
              <w:rPr>
                <w:rFonts w:ascii="Arial" w:hAnsi="Arial" w:cs="Arial"/>
                <w:szCs w:val="21"/>
              </w:rPr>
              <w:t>中华诗词之美</w:t>
            </w:r>
          </w:p>
        </w:tc>
        <w:tc>
          <w:tcPr>
            <w:tcW w:w="1298" w:type="dxa"/>
            <w:vAlign w:val="center"/>
          </w:tcPr>
          <w:p>
            <w:pPr>
              <w:spacing w:line="240" w:lineRule="auto"/>
              <w:jc w:val="center"/>
              <w:rPr>
                <w:rFonts w:ascii="Arial" w:hAnsi="Arial" w:cs="Arial"/>
                <w:szCs w:val="21"/>
              </w:rPr>
            </w:pPr>
            <w:r>
              <w:rPr>
                <w:rFonts w:ascii="Arial" w:hAnsi="Arial" w:cs="Arial"/>
                <w:szCs w:val="21"/>
              </w:rPr>
              <w:t>叶嘉莹</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487</w:t>
            </w:r>
          </w:p>
        </w:tc>
        <w:tc>
          <w:tcPr>
            <w:tcW w:w="1298" w:type="dxa"/>
            <w:vAlign w:val="center"/>
          </w:tcPr>
          <w:p>
            <w:pPr>
              <w:spacing w:line="240" w:lineRule="auto"/>
              <w:jc w:val="center"/>
              <w:rPr>
                <w:rFonts w:ascii="Arial" w:hAnsi="Arial" w:cs="Arial"/>
                <w:szCs w:val="21"/>
              </w:rPr>
            </w:pPr>
            <w:r>
              <w:rPr>
                <w:rFonts w:ascii="Arial" w:hAnsi="Arial" w:cs="Arial"/>
                <w:szCs w:val="21"/>
              </w:rPr>
              <w:t>28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w:t>
            </w:r>
          </w:p>
        </w:tc>
        <w:tc>
          <w:tcPr>
            <w:tcW w:w="1769" w:type="dxa"/>
            <w:vAlign w:val="center"/>
          </w:tcPr>
          <w:p>
            <w:pPr>
              <w:spacing w:line="240" w:lineRule="auto"/>
              <w:jc w:val="center"/>
              <w:rPr>
                <w:rFonts w:ascii="Arial" w:hAnsi="Arial" w:cs="Arial"/>
                <w:szCs w:val="21"/>
              </w:rPr>
            </w:pPr>
            <w:r>
              <w:rPr>
                <w:rFonts w:ascii="Arial" w:hAnsi="Arial" w:cs="Arial"/>
                <w:szCs w:val="21"/>
              </w:rPr>
              <w:t>中国书法史</w:t>
            </w:r>
          </w:p>
        </w:tc>
        <w:tc>
          <w:tcPr>
            <w:tcW w:w="1298" w:type="dxa"/>
            <w:vAlign w:val="center"/>
          </w:tcPr>
          <w:p>
            <w:pPr>
              <w:spacing w:line="240" w:lineRule="auto"/>
              <w:jc w:val="center"/>
              <w:rPr>
                <w:rFonts w:ascii="Arial" w:hAnsi="Arial" w:cs="Arial"/>
                <w:szCs w:val="21"/>
              </w:rPr>
            </w:pPr>
            <w:r>
              <w:rPr>
                <w:rFonts w:ascii="Arial" w:hAnsi="Arial" w:cs="Arial"/>
                <w:szCs w:val="21"/>
              </w:rPr>
              <w:t>朱彦民</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48</w:t>
            </w:r>
          </w:p>
        </w:tc>
        <w:tc>
          <w:tcPr>
            <w:tcW w:w="1298" w:type="dxa"/>
            <w:vAlign w:val="center"/>
          </w:tcPr>
          <w:p>
            <w:pPr>
              <w:spacing w:line="240" w:lineRule="auto"/>
              <w:jc w:val="center"/>
              <w:rPr>
                <w:rFonts w:ascii="Arial" w:hAnsi="Arial" w:cs="Arial"/>
                <w:szCs w:val="21"/>
              </w:rPr>
            </w:pPr>
            <w:r>
              <w:rPr>
                <w:rFonts w:ascii="Arial" w:hAnsi="Arial" w:cs="Arial"/>
                <w:szCs w:val="21"/>
              </w:rPr>
              <w:t>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w:t>
            </w:r>
          </w:p>
        </w:tc>
        <w:tc>
          <w:tcPr>
            <w:tcW w:w="1769" w:type="dxa"/>
            <w:vAlign w:val="center"/>
          </w:tcPr>
          <w:p>
            <w:pPr>
              <w:spacing w:line="240" w:lineRule="auto"/>
              <w:jc w:val="center"/>
              <w:rPr>
                <w:rFonts w:ascii="Arial" w:hAnsi="Arial" w:cs="Arial"/>
                <w:szCs w:val="21"/>
              </w:rPr>
            </w:pPr>
            <w:r>
              <w:rPr>
                <w:rFonts w:ascii="Arial" w:hAnsi="Arial" w:cs="Arial"/>
                <w:szCs w:val="21"/>
              </w:rPr>
              <w:t>中国古代史</w:t>
            </w:r>
          </w:p>
        </w:tc>
        <w:tc>
          <w:tcPr>
            <w:tcW w:w="1298" w:type="dxa"/>
            <w:vAlign w:val="center"/>
          </w:tcPr>
          <w:p>
            <w:pPr>
              <w:spacing w:line="240" w:lineRule="auto"/>
              <w:jc w:val="center"/>
              <w:rPr>
                <w:rFonts w:ascii="Arial" w:hAnsi="Arial" w:cs="Arial"/>
                <w:szCs w:val="21"/>
              </w:rPr>
            </w:pPr>
            <w:r>
              <w:rPr>
                <w:rFonts w:ascii="Arial" w:hAnsi="Arial" w:cs="Arial"/>
                <w:szCs w:val="21"/>
              </w:rPr>
              <w:t>李鸿宾</w:t>
            </w:r>
          </w:p>
        </w:tc>
        <w:tc>
          <w:tcPr>
            <w:tcW w:w="1737" w:type="dxa"/>
            <w:vAlign w:val="center"/>
          </w:tcPr>
          <w:p>
            <w:pPr>
              <w:spacing w:line="240" w:lineRule="auto"/>
              <w:jc w:val="center"/>
              <w:rPr>
                <w:rFonts w:ascii="Arial" w:hAnsi="Arial" w:cs="Arial"/>
                <w:szCs w:val="21"/>
              </w:rPr>
            </w:pPr>
            <w:r>
              <w:rPr>
                <w:rFonts w:ascii="Arial" w:hAnsi="Arial" w:cs="Arial"/>
                <w:szCs w:val="21"/>
              </w:rPr>
              <w:t>中央民族大学</w:t>
            </w:r>
          </w:p>
        </w:tc>
        <w:tc>
          <w:tcPr>
            <w:tcW w:w="1298" w:type="dxa"/>
            <w:vAlign w:val="center"/>
          </w:tcPr>
          <w:p>
            <w:pPr>
              <w:spacing w:line="240" w:lineRule="auto"/>
              <w:jc w:val="center"/>
              <w:rPr>
                <w:rFonts w:ascii="Arial" w:hAnsi="Arial" w:cs="Arial"/>
                <w:szCs w:val="21"/>
              </w:rPr>
            </w:pPr>
            <w:r>
              <w:rPr>
                <w:rFonts w:ascii="Arial" w:hAnsi="Arial" w:cs="Arial"/>
                <w:szCs w:val="21"/>
              </w:rPr>
              <w:t>187</w:t>
            </w:r>
          </w:p>
        </w:tc>
        <w:tc>
          <w:tcPr>
            <w:tcW w:w="1298" w:type="dxa"/>
            <w:vAlign w:val="center"/>
          </w:tcPr>
          <w:p>
            <w:pPr>
              <w:spacing w:line="240" w:lineRule="auto"/>
              <w:jc w:val="center"/>
              <w:rPr>
                <w:rFonts w:ascii="Arial" w:hAnsi="Arial" w:cs="Arial"/>
                <w:szCs w:val="21"/>
              </w:rPr>
            </w:pPr>
            <w:r>
              <w:rPr>
                <w:rFonts w:ascii="Arial" w:hAnsi="Arial" w:cs="Arial"/>
                <w:szCs w:val="21"/>
              </w:rPr>
              <w:t>42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w:t>
            </w:r>
          </w:p>
        </w:tc>
        <w:tc>
          <w:tcPr>
            <w:tcW w:w="1769" w:type="dxa"/>
            <w:vAlign w:val="center"/>
          </w:tcPr>
          <w:p>
            <w:pPr>
              <w:spacing w:line="240" w:lineRule="auto"/>
              <w:jc w:val="center"/>
              <w:rPr>
                <w:rFonts w:ascii="Arial" w:hAnsi="Arial" w:cs="Arial"/>
                <w:szCs w:val="21"/>
              </w:rPr>
            </w:pPr>
            <w:r>
              <w:rPr>
                <w:rFonts w:ascii="Arial" w:hAnsi="Arial" w:cs="Arial"/>
                <w:szCs w:val="21"/>
              </w:rPr>
              <w:t>中国古典小说巅峰：四大名著鉴赏</w:t>
            </w:r>
          </w:p>
        </w:tc>
        <w:tc>
          <w:tcPr>
            <w:tcW w:w="1298" w:type="dxa"/>
            <w:vAlign w:val="center"/>
          </w:tcPr>
          <w:p>
            <w:pPr>
              <w:spacing w:line="240" w:lineRule="auto"/>
              <w:jc w:val="center"/>
              <w:rPr>
                <w:rFonts w:ascii="Arial" w:hAnsi="Arial" w:cs="Arial"/>
                <w:szCs w:val="21"/>
              </w:rPr>
            </w:pPr>
            <w:r>
              <w:rPr>
                <w:rFonts w:ascii="Arial" w:hAnsi="Arial" w:cs="Arial"/>
                <w:szCs w:val="21"/>
              </w:rPr>
              <w:t>蔡义江、侯会、段启明、袁世硕</w:t>
            </w:r>
          </w:p>
        </w:tc>
        <w:tc>
          <w:tcPr>
            <w:tcW w:w="1737" w:type="dxa"/>
            <w:vAlign w:val="center"/>
          </w:tcPr>
          <w:p>
            <w:pPr>
              <w:spacing w:line="240" w:lineRule="auto"/>
              <w:jc w:val="center"/>
              <w:rPr>
                <w:rFonts w:ascii="Arial" w:hAnsi="Arial" w:cs="Arial"/>
                <w:szCs w:val="21"/>
              </w:rPr>
            </w:pPr>
            <w:r>
              <w:rPr>
                <w:rFonts w:ascii="Arial" w:hAnsi="Arial" w:cs="Arial"/>
                <w:szCs w:val="21"/>
              </w:rPr>
              <w:t>中国红楼梦学会、首都师范大学、山东大学</w:t>
            </w:r>
          </w:p>
        </w:tc>
        <w:tc>
          <w:tcPr>
            <w:tcW w:w="1298" w:type="dxa"/>
            <w:vAlign w:val="center"/>
          </w:tcPr>
          <w:p>
            <w:pPr>
              <w:spacing w:line="240" w:lineRule="auto"/>
              <w:jc w:val="center"/>
              <w:rPr>
                <w:rFonts w:ascii="Arial" w:hAnsi="Arial" w:cs="Arial"/>
                <w:szCs w:val="21"/>
              </w:rPr>
            </w:pPr>
            <w:r>
              <w:rPr>
                <w:rFonts w:ascii="Arial" w:hAnsi="Arial" w:cs="Arial"/>
                <w:szCs w:val="21"/>
              </w:rPr>
              <w:t>134</w:t>
            </w:r>
          </w:p>
        </w:tc>
        <w:tc>
          <w:tcPr>
            <w:tcW w:w="1298" w:type="dxa"/>
            <w:vAlign w:val="center"/>
          </w:tcPr>
          <w:p>
            <w:pPr>
              <w:spacing w:line="240" w:lineRule="auto"/>
              <w:jc w:val="center"/>
              <w:rPr>
                <w:rFonts w:ascii="Arial" w:hAnsi="Arial" w:cs="Arial"/>
                <w:szCs w:val="21"/>
              </w:rPr>
            </w:pPr>
            <w:r>
              <w:rPr>
                <w:rFonts w:ascii="Arial" w:hAnsi="Arial" w:cs="Arial"/>
                <w:szCs w:val="21"/>
              </w:rPr>
              <w:t>56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w:t>
            </w:r>
          </w:p>
        </w:tc>
        <w:tc>
          <w:tcPr>
            <w:tcW w:w="1769" w:type="dxa"/>
            <w:vAlign w:val="center"/>
          </w:tcPr>
          <w:p>
            <w:pPr>
              <w:spacing w:line="240" w:lineRule="auto"/>
              <w:jc w:val="center"/>
              <w:rPr>
                <w:rFonts w:ascii="Arial" w:hAnsi="Arial" w:cs="Arial"/>
                <w:szCs w:val="21"/>
              </w:rPr>
            </w:pPr>
            <w:r>
              <w:rPr>
                <w:rFonts w:ascii="Arial" w:hAnsi="Arial" w:cs="Arial"/>
                <w:szCs w:val="21"/>
              </w:rPr>
              <w:t>中国文化概论</w:t>
            </w:r>
          </w:p>
        </w:tc>
        <w:tc>
          <w:tcPr>
            <w:tcW w:w="1298" w:type="dxa"/>
            <w:vAlign w:val="center"/>
          </w:tcPr>
          <w:p>
            <w:pPr>
              <w:spacing w:line="240" w:lineRule="auto"/>
              <w:jc w:val="center"/>
              <w:rPr>
                <w:rFonts w:ascii="Arial" w:hAnsi="Arial" w:cs="Arial"/>
                <w:szCs w:val="21"/>
              </w:rPr>
            </w:pPr>
            <w:r>
              <w:rPr>
                <w:rFonts w:ascii="Arial" w:hAnsi="Arial" w:cs="Arial"/>
                <w:szCs w:val="21"/>
              </w:rPr>
              <w:t>李山</w:t>
            </w:r>
          </w:p>
        </w:tc>
        <w:tc>
          <w:tcPr>
            <w:tcW w:w="1737" w:type="dxa"/>
            <w:vAlign w:val="center"/>
          </w:tcPr>
          <w:p>
            <w:pPr>
              <w:spacing w:line="240" w:lineRule="auto"/>
              <w:jc w:val="center"/>
              <w:rPr>
                <w:rFonts w:ascii="Arial" w:hAnsi="Arial" w:cs="Arial"/>
                <w:szCs w:val="21"/>
              </w:rPr>
            </w:pPr>
            <w:r>
              <w:rPr>
                <w:rFonts w:ascii="Arial" w:hAnsi="Arial" w:cs="Arial"/>
                <w:szCs w:val="21"/>
              </w:rPr>
              <w:t>北京师范大学</w:t>
            </w:r>
          </w:p>
        </w:tc>
        <w:tc>
          <w:tcPr>
            <w:tcW w:w="1298" w:type="dxa"/>
            <w:vAlign w:val="center"/>
          </w:tcPr>
          <w:p>
            <w:pPr>
              <w:spacing w:line="240" w:lineRule="auto"/>
              <w:jc w:val="center"/>
              <w:rPr>
                <w:rFonts w:ascii="Arial" w:hAnsi="Arial" w:cs="Arial"/>
                <w:szCs w:val="21"/>
              </w:rPr>
            </w:pPr>
            <w:r>
              <w:rPr>
                <w:rFonts w:ascii="Arial" w:hAnsi="Arial" w:cs="Arial"/>
                <w:szCs w:val="21"/>
              </w:rPr>
              <w:t>78</w:t>
            </w:r>
          </w:p>
        </w:tc>
        <w:tc>
          <w:tcPr>
            <w:tcW w:w="1298" w:type="dxa"/>
            <w:vAlign w:val="center"/>
          </w:tcPr>
          <w:p>
            <w:pPr>
              <w:spacing w:line="240" w:lineRule="auto"/>
              <w:jc w:val="center"/>
              <w:rPr>
                <w:rFonts w:ascii="Arial" w:hAnsi="Arial" w:cs="Arial"/>
                <w:szCs w:val="21"/>
              </w:rPr>
            </w:pPr>
            <w:r>
              <w:rPr>
                <w:rFonts w:ascii="Arial" w:hAnsi="Arial" w:cs="Arial"/>
                <w:szCs w:val="21"/>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7</w:t>
            </w:r>
          </w:p>
        </w:tc>
        <w:tc>
          <w:tcPr>
            <w:tcW w:w="1769" w:type="dxa"/>
            <w:vAlign w:val="center"/>
          </w:tcPr>
          <w:p>
            <w:pPr>
              <w:spacing w:line="240" w:lineRule="auto"/>
              <w:jc w:val="center"/>
              <w:rPr>
                <w:rFonts w:ascii="Arial" w:hAnsi="Arial" w:cs="Arial"/>
                <w:szCs w:val="21"/>
              </w:rPr>
            </w:pPr>
            <w:r>
              <w:rPr>
                <w:rFonts w:ascii="Arial" w:hAnsi="Arial" w:cs="Arial"/>
                <w:szCs w:val="21"/>
              </w:rPr>
              <w:t>人力资源招聘与选拔</w:t>
            </w:r>
          </w:p>
        </w:tc>
        <w:tc>
          <w:tcPr>
            <w:tcW w:w="1298" w:type="dxa"/>
            <w:vAlign w:val="center"/>
          </w:tcPr>
          <w:p>
            <w:pPr>
              <w:spacing w:line="240" w:lineRule="auto"/>
              <w:jc w:val="center"/>
              <w:rPr>
                <w:rFonts w:ascii="Arial" w:hAnsi="Arial" w:cs="Arial"/>
                <w:szCs w:val="21"/>
              </w:rPr>
            </w:pPr>
            <w:r>
              <w:rPr>
                <w:rFonts w:ascii="Arial" w:hAnsi="Arial" w:cs="Arial"/>
                <w:szCs w:val="21"/>
              </w:rPr>
              <w:t>于海波</w:t>
            </w:r>
          </w:p>
        </w:tc>
        <w:tc>
          <w:tcPr>
            <w:tcW w:w="1737" w:type="dxa"/>
            <w:vAlign w:val="center"/>
          </w:tcPr>
          <w:p>
            <w:pPr>
              <w:spacing w:line="240" w:lineRule="auto"/>
              <w:jc w:val="center"/>
              <w:rPr>
                <w:rFonts w:ascii="Arial" w:hAnsi="Arial" w:cs="Arial"/>
                <w:szCs w:val="21"/>
              </w:rPr>
            </w:pPr>
            <w:r>
              <w:rPr>
                <w:rFonts w:ascii="Arial" w:hAnsi="Arial" w:cs="Arial"/>
                <w:szCs w:val="21"/>
              </w:rPr>
              <w:t>北京师范大学</w:t>
            </w:r>
          </w:p>
        </w:tc>
        <w:tc>
          <w:tcPr>
            <w:tcW w:w="1298" w:type="dxa"/>
            <w:vAlign w:val="center"/>
          </w:tcPr>
          <w:p>
            <w:pPr>
              <w:spacing w:line="240" w:lineRule="auto"/>
              <w:jc w:val="center"/>
              <w:rPr>
                <w:rFonts w:ascii="Arial" w:hAnsi="Arial" w:cs="Arial"/>
                <w:szCs w:val="21"/>
              </w:rPr>
            </w:pPr>
            <w:r>
              <w:rPr>
                <w:rFonts w:ascii="Arial" w:hAnsi="Arial" w:cs="Arial"/>
                <w:szCs w:val="21"/>
              </w:rPr>
              <w:t>11</w:t>
            </w:r>
          </w:p>
        </w:tc>
        <w:tc>
          <w:tcPr>
            <w:tcW w:w="1298" w:type="dxa"/>
            <w:vAlign w:val="center"/>
          </w:tcPr>
          <w:p>
            <w:pPr>
              <w:spacing w:line="240" w:lineRule="auto"/>
              <w:jc w:val="center"/>
              <w:rPr>
                <w:rFonts w:ascii="Arial" w:hAnsi="Arial" w:cs="Arial"/>
                <w:szCs w:val="21"/>
              </w:rPr>
            </w:pPr>
            <w:r>
              <w:rPr>
                <w:rFonts w:ascii="Arial" w:hAnsi="Arial" w:cs="Arial"/>
                <w:szCs w:val="21"/>
              </w:rPr>
              <w:t>40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8</w:t>
            </w:r>
          </w:p>
        </w:tc>
        <w:tc>
          <w:tcPr>
            <w:tcW w:w="1769" w:type="dxa"/>
            <w:vAlign w:val="center"/>
          </w:tcPr>
          <w:p>
            <w:pPr>
              <w:spacing w:line="240" w:lineRule="auto"/>
              <w:jc w:val="center"/>
              <w:rPr>
                <w:rFonts w:ascii="Arial" w:hAnsi="Arial" w:cs="Arial"/>
                <w:szCs w:val="21"/>
              </w:rPr>
            </w:pPr>
            <w:r>
              <w:rPr>
                <w:rFonts w:ascii="Arial" w:hAnsi="Arial" w:cs="Arial"/>
                <w:szCs w:val="21"/>
              </w:rPr>
              <w:t>企业绿色管理</w:t>
            </w:r>
          </w:p>
        </w:tc>
        <w:tc>
          <w:tcPr>
            <w:tcW w:w="1298" w:type="dxa"/>
            <w:vAlign w:val="center"/>
          </w:tcPr>
          <w:p>
            <w:pPr>
              <w:spacing w:line="240" w:lineRule="auto"/>
              <w:jc w:val="center"/>
              <w:rPr>
                <w:rFonts w:ascii="Arial" w:hAnsi="Arial" w:cs="Arial"/>
                <w:szCs w:val="21"/>
              </w:rPr>
            </w:pPr>
            <w:r>
              <w:rPr>
                <w:rFonts w:ascii="Arial" w:hAnsi="Arial" w:cs="Arial"/>
                <w:szCs w:val="21"/>
              </w:rPr>
              <w:t>万玺、黄启国、陈文涛、罗军、吕奇光、尹文专、唐恩富</w:t>
            </w:r>
          </w:p>
        </w:tc>
        <w:tc>
          <w:tcPr>
            <w:tcW w:w="1737" w:type="dxa"/>
            <w:vAlign w:val="center"/>
          </w:tcPr>
          <w:p>
            <w:pPr>
              <w:spacing w:line="240" w:lineRule="auto"/>
              <w:jc w:val="center"/>
              <w:rPr>
                <w:rFonts w:ascii="Arial" w:hAnsi="Arial" w:cs="Arial"/>
                <w:szCs w:val="21"/>
              </w:rPr>
            </w:pPr>
            <w:r>
              <w:rPr>
                <w:rFonts w:ascii="Arial" w:hAnsi="Arial" w:cs="Arial"/>
                <w:szCs w:val="21"/>
              </w:rPr>
              <w:t>重庆科技学院</w:t>
            </w:r>
          </w:p>
        </w:tc>
        <w:tc>
          <w:tcPr>
            <w:tcW w:w="1298" w:type="dxa"/>
            <w:vAlign w:val="center"/>
          </w:tcPr>
          <w:p>
            <w:pPr>
              <w:spacing w:line="240" w:lineRule="auto"/>
              <w:jc w:val="center"/>
              <w:rPr>
                <w:rFonts w:ascii="Arial" w:hAnsi="Arial" w:cs="Arial"/>
                <w:szCs w:val="21"/>
              </w:rPr>
            </w:pPr>
            <w:r>
              <w:rPr>
                <w:rFonts w:ascii="Arial" w:hAnsi="Arial" w:cs="Arial"/>
                <w:szCs w:val="21"/>
              </w:rPr>
              <w:t>14</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9</w:t>
            </w:r>
          </w:p>
        </w:tc>
        <w:tc>
          <w:tcPr>
            <w:tcW w:w="1769" w:type="dxa"/>
            <w:vAlign w:val="center"/>
          </w:tcPr>
          <w:p>
            <w:pPr>
              <w:spacing w:line="240" w:lineRule="auto"/>
              <w:jc w:val="center"/>
              <w:rPr>
                <w:rFonts w:ascii="Arial" w:hAnsi="Arial" w:cs="Arial"/>
                <w:szCs w:val="21"/>
              </w:rPr>
            </w:pPr>
            <w:r>
              <w:rPr>
                <w:rFonts w:ascii="Arial" w:hAnsi="Arial" w:cs="Arial"/>
                <w:szCs w:val="21"/>
              </w:rPr>
              <w:t>传统文化与现代经营管理</w:t>
            </w:r>
          </w:p>
        </w:tc>
        <w:tc>
          <w:tcPr>
            <w:tcW w:w="1298" w:type="dxa"/>
            <w:vAlign w:val="center"/>
          </w:tcPr>
          <w:p>
            <w:pPr>
              <w:spacing w:line="240" w:lineRule="auto"/>
              <w:jc w:val="center"/>
              <w:rPr>
                <w:rFonts w:ascii="Arial" w:hAnsi="Arial" w:cs="Arial"/>
                <w:szCs w:val="21"/>
              </w:rPr>
            </w:pPr>
            <w:r>
              <w:rPr>
                <w:rFonts w:ascii="Arial" w:hAnsi="Arial" w:cs="Arial"/>
                <w:szCs w:val="21"/>
              </w:rPr>
              <w:t>李庚其</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135</w:t>
            </w:r>
          </w:p>
        </w:tc>
        <w:tc>
          <w:tcPr>
            <w:tcW w:w="1298" w:type="dxa"/>
            <w:vAlign w:val="center"/>
          </w:tcPr>
          <w:p>
            <w:pPr>
              <w:spacing w:line="240" w:lineRule="auto"/>
              <w:jc w:val="center"/>
              <w:rPr>
                <w:rFonts w:ascii="Arial" w:hAnsi="Arial" w:cs="Arial"/>
                <w:szCs w:val="21"/>
              </w:rPr>
            </w:pPr>
            <w:r>
              <w:rPr>
                <w:rFonts w:ascii="Arial" w:hAnsi="Arial" w:cs="Arial"/>
                <w:szCs w:val="21"/>
              </w:rPr>
              <w:t>26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10</w:t>
            </w:r>
          </w:p>
        </w:tc>
        <w:tc>
          <w:tcPr>
            <w:tcW w:w="1769" w:type="dxa"/>
            <w:vAlign w:val="center"/>
          </w:tcPr>
          <w:p>
            <w:pPr>
              <w:spacing w:line="240" w:lineRule="auto"/>
              <w:jc w:val="center"/>
              <w:rPr>
                <w:rFonts w:ascii="Arial" w:hAnsi="Arial" w:cs="Arial"/>
                <w:szCs w:val="21"/>
              </w:rPr>
            </w:pPr>
            <w:r>
              <w:rPr>
                <w:rFonts w:ascii="Arial" w:hAnsi="Arial" w:cs="Arial"/>
                <w:szCs w:val="21"/>
              </w:rPr>
              <w:t>儒学与生活</w:t>
            </w:r>
          </w:p>
        </w:tc>
        <w:tc>
          <w:tcPr>
            <w:tcW w:w="1298" w:type="dxa"/>
            <w:vAlign w:val="center"/>
          </w:tcPr>
          <w:p>
            <w:pPr>
              <w:spacing w:line="240" w:lineRule="auto"/>
              <w:jc w:val="center"/>
              <w:rPr>
                <w:rFonts w:ascii="Arial" w:hAnsi="Arial" w:cs="Arial"/>
                <w:szCs w:val="21"/>
              </w:rPr>
            </w:pPr>
            <w:r>
              <w:rPr>
                <w:rFonts w:ascii="Arial" w:hAnsi="Arial" w:cs="Arial"/>
                <w:szCs w:val="21"/>
              </w:rPr>
              <w:t>黄玉顺</w:t>
            </w:r>
          </w:p>
        </w:tc>
        <w:tc>
          <w:tcPr>
            <w:tcW w:w="1737" w:type="dxa"/>
            <w:vAlign w:val="center"/>
          </w:tcPr>
          <w:p>
            <w:pPr>
              <w:spacing w:line="240" w:lineRule="auto"/>
              <w:jc w:val="center"/>
              <w:rPr>
                <w:rFonts w:ascii="Arial" w:hAnsi="Arial" w:cs="Arial"/>
                <w:szCs w:val="21"/>
              </w:rPr>
            </w:pPr>
            <w:r>
              <w:rPr>
                <w:rFonts w:ascii="Arial" w:hAnsi="Arial" w:cs="Arial"/>
                <w:szCs w:val="21"/>
              </w:rPr>
              <w:t>山东大学</w:t>
            </w:r>
          </w:p>
        </w:tc>
        <w:tc>
          <w:tcPr>
            <w:tcW w:w="1298" w:type="dxa"/>
            <w:vAlign w:val="center"/>
          </w:tcPr>
          <w:p>
            <w:pPr>
              <w:spacing w:line="240" w:lineRule="auto"/>
              <w:jc w:val="center"/>
              <w:rPr>
                <w:rFonts w:ascii="Arial" w:hAnsi="Arial" w:cs="Arial"/>
                <w:szCs w:val="21"/>
              </w:rPr>
            </w:pPr>
            <w:r>
              <w:rPr>
                <w:rFonts w:ascii="Arial" w:hAnsi="Arial" w:cs="Arial"/>
                <w:szCs w:val="21"/>
              </w:rPr>
              <w:t>10</w:t>
            </w:r>
          </w:p>
        </w:tc>
        <w:tc>
          <w:tcPr>
            <w:tcW w:w="1298" w:type="dxa"/>
            <w:vAlign w:val="center"/>
          </w:tcPr>
          <w:p>
            <w:pPr>
              <w:spacing w:line="240" w:lineRule="auto"/>
              <w:jc w:val="center"/>
              <w:rPr>
                <w:rFonts w:ascii="Arial" w:hAnsi="Arial" w:cs="Arial"/>
                <w:szCs w:val="21"/>
              </w:rPr>
            </w:pPr>
            <w:r>
              <w:rPr>
                <w:rFonts w:ascii="Arial" w:hAnsi="Arial" w:cs="Arial"/>
                <w:szCs w:val="21"/>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11</w:t>
            </w:r>
          </w:p>
        </w:tc>
        <w:tc>
          <w:tcPr>
            <w:tcW w:w="1769" w:type="dxa"/>
            <w:vAlign w:val="center"/>
          </w:tcPr>
          <w:p>
            <w:pPr>
              <w:spacing w:line="240" w:lineRule="auto"/>
              <w:jc w:val="center"/>
              <w:rPr>
                <w:rFonts w:ascii="Arial" w:hAnsi="Arial" w:cs="Arial"/>
                <w:szCs w:val="21"/>
              </w:rPr>
            </w:pPr>
            <w:r>
              <w:rPr>
                <w:rFonts w:ascii="Arial" w:hAnsi="Arial" w:cs="Arial"/>
                <w:szCs w:val="21"/>
              </w:rPr>
              <w:t>公共关系礼仪实务</w:t>
            </w:r>
          </w:p>
        </w:tc>
        <w:tc>
          <w:tcPr>
            <w:tcW w:w="1298" w:type="dxa"/>
            <w:vAlign w:val="center"/>
          </w:tcPr>
          <w:p>
            <w:pPr>
              <w:spacing w:line="240" w:lineRule="auto"/>
              <w:jc w:val="center"/>
              <w:rPr>
                <w:rFonts w:ascii="Arial" w:hAnsi="Arial" w:cs="Arial"/>
                <w:szCs w:val="21"/>
              </w:rPr>
            </w:pPr>
            <w:r>
              <w:rPr>
                <w:rFonts w:ascii="Arial" w:hAnsi="Arial" w:cs="Arial"/>
                <w:szCs w:val="21"/>
              </w:rPr>
              <w:t>杜汉荣</w:t>
            </w:r>
          </w:p>
        </w:tc>
        <w:tc>
          <w:tcPr>
            <w:tcW w:w="1737" w:type="dxa"/>
            <w:vAlign w:val="center"/>
          </w:tcPr>
          <w:p>
            <w:pPr>
              <w:spacing w:line="240" w:lineRule="auto"/>
              <w:jc w:val="center"/>
              <w:rPr>
                <w:rFonts w:ascii="Arial" w:hAnsi="Arial" w:cs="Arial"/>
                <w:szCs w:val="21"/>
              </w:rPr>
            </w:pPr>
            <w:r>
              <w:rPr>
                <w:rFonts w:ascii="Arial" w:hAnsi="Arial" w:cs="Arial"/>
                <w:szCs w:val="21"/>
              </w:rPr>
              <w:t>上海理工大学</w:t>
            </w:r>
          </w:p>
        </w:tc>
        <w:tc>
          <w:tcPr>
            <w:tcW w:w="1298" w:type="dxa"/>
            <w:vAlign w:val="center"/>
          </w:tcPr>
          <w:p>
            <w:pPr>
              <w:spacing w:line="240" w:lineRule="auto"/>
              <w:jc w:val="center"/>
              <w:rPr>
                <w:rFonts w:ascii="Arial" w:hAnsi="Arial" w:cs="Arial"/>
                <w:szCs w:val="21"/>
              </w:rPr>
            </w:pPr>
            <w:r>
              <w:rPr>
                <w:rFonts w:ascii="Arial" w:hAnsi="Arial" w:cs="Arial"/>
                <w:szCs w:val="21"/>
              </w:rPr>
              <w:t>394</w:t>
            </w:r>
          </w:p>
        </w:tc>
        <w:tc>
          <w:tcPr>
            <w:tcW w:w="1298" w:type="dxa"/>
            <w:vAlign w:val="center"/>
          </w:tcPr>
          <w:p>
            <w:pPr>
              <w:spacing w:line="240" w:lineRule="auto"/>
              <w:jc w:val="center"/>
              <w:rPr>
                <w:rFonts w:ascii="Arial" w:hAnsi="Arial" w:cs="Arial"/>
                <w:szCs w:val="21"/>
              </w:rPr>
            </w:pPr>
            <w:r>
              <w:rPr>
                <w:rFonts w:ascii="Arial" w:hAnsi="Arial" w:cs="Arial"/>
                <w:szCs w:val="21"/>
              </w:rPr>
              <w:t>31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12</w:t>
            </w:r>
          </w:p>
        </w:tc>
        <w:tc>
          <w:tcPr>
            <w:tcW w:w="1769" w:type="dxa"/>
            <w:vAlign w:val="center"/>
          </w:tcPr>
          <w:p>
            <w:pPr>
              <w:spacing w:line="240" w:lineRule="auto"/>
              <w:jc w:val="center"/>
              <w:rPr>
                <w:rFonts w:ascii="Arial" w:hAnsi="Arial" w:cs="Arial"/>
                <w:szCs w:val="21"/>
              </w:rPr>
            </w:pPr>
            <w:r>
              <w:rPr>
                <w:rFonts w:ascii="Arial" w:hAnsi="Arial" w:cs="Arial"/>
                <w:szCs w:val="21"/>
              </w:rPr>
              <w:t>军事理论（南开版）</w:t>
            </w:r>
          </w:p>
        </w:tc>
        <w:tc>
          <w:tcPr>
            <w:tcW w:w="1298" w:type="dxa"/>
            <w:vAlign w:val="center"/>
          </w:tcPr>
          <w:p>
            <w:pPr>
              <w:spacing w:line="240" w:lineRule="auto"/>
              <w:jc w:val="center"/>
              <w:rPr>
                <w:rFonts w:ascii="Arial" w:hAnsi="Arial" w:cs="Arial"/>
                <w:szCs w:val="21"/>
              </w:rPr>
            </w:pPr>
            <w:r>
              <w:rPr>
                <w:rFonts w:ascii="Arial" w:hAnsi="Arial" w:cs="Arial"/>
                <w:szCs w:val="21"/>
              </w:rPr>
              <w:t>艾跃进、赵宗九</w:t>
            </w:r>
          </w:p>
        </w:tc>
        <w:tc>
          <w:tcPr>
            <w:tcW w:w="1737" w:type="dxa"/>
            <w:vAlign w:val="center"/>
          </w:tcPr>
          <w:p>
            <w:pPr>
              <w:spacing w:line="240" w:lineRule="auto"/>
              <w:jc w:val="center"/>
              <w:rPr>
                <w:rFonts w:ascii="Arial" w:hAnsi="Arial" w:cs="Arial"/>
                <w:szCs w:val="21"/>
              </w:rPr>
            </w:pPr>
            <w:r>
              <w:rPr>
                <w:rFonts w:ascii="Arial" w:hAnsi="Arial" w:cs="Arial"/>
                <w:szCs w:val="21"/>
              </w:rPr>
              <w:t>南开大学、南京政治学院</w:t>
            </w:r>
          </w:p>
        </w:tc>
        <w:tc>
          <w:tcPr>
            <w:tcW w:w="1298" w:type="dxa"/>
            <w:vAlign w:val="center"/>
          </w:tcPr>
          <w:p>
            <w:pPr>
              <w:spacing w:line="240" w:lineRule="auto"/>
              <w:jc w:val="center"/>
              <w:rPr>
                <w:rFonts w:ascii="Arial" w:hAnsi="Arial" w:cs="Arial"/>
                <w:szCs w:val="21"/>
              </w:rPr>
            </w:pPr>
            <w:r>
              <w:rPr>
                <w:rFonts w:ascii="Arial" w:hAnsi="Arial" w:cs="Arial"/>
                <w:szCs w:val="21"/>
              </w:rPr>
              <w:t>3431</w:t>
            </w:r>
          </w:p>
        </w:tc>
        <w:tc>
          <w:tcPr>
            <w:tcW w:w="1298" w:type="dxa"/>
            <w:vAlign w:val="center"/>
          </w:tcPr>
          <w:p>
            <w:pPr>
              <w:spacing w:line="240" w:lineRule="auto"/>
              <w:jc w:val="center"/>
              <w:rPr>
                <w:rFonts w:ascii="Arial" w:hAnsi="Arial" w:cs="Arial"/>
                <w:szCs w:val="21"/>
              </w:rPr>
            </w:pPr>
            <w:r>
              <w:rPr>
                <w:rFonts w:ascii="Arial" w:hAnsi="Arial" w:cs="Arial"/>
                <w:szCs w:val="21"/>
              </w:rPr>
              <w:t>36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13</w:t>
            </w:r>
          </w:p>
        </w:tc>
        <w:tc>
          <w:tcPr>
            <w:tcW w:w="1769" w:type="dxa"/>
            <w:vAlign w:val="center"/>
          </w:tcPr>
          <w:p>
            <w:pPr>
              <w:spacing w:line="240" w:lineRule="auto"/>
              <w:jc w:val="center"/>
              <w:rPr>
                <w:rFonts w:ascii="Arial" w:hAnsi="Arial" w:cs="Arial"/>
                <w:szCs w:val="21"/>
              </w:rPr>
            </w:pPr>
            <w:r>
              <w:rPr>
                <w:rFonts w:ascii="Arial" w:hAnsi="Arial" w:cs="Arial"/>
                <w:szCs w:val="21"/>
              </w:rPr>
              <w:t>创业法学</w:t>
            </w:r>
          </w:p>
        </w:tc>
        <w:tc>
          <w:tcPr>
            <w:tcW w:w="1298" w:type="dxa"/>
            <w:vAlign w:val="center"/>
          </w:tcPr>
          <w:p>
            <w:pPr>
              <w:spacing w:line="240" w:lineRule="auto"/>
              <w:jc w:val="center"/>
              <w:rPr>
                <w:rFonts w:ascii="Arial" w:hAnsi="Arial" w:cs="Arial"/>
                <w:szCs w:val="21"/>
              </w:rPr>
            </w:pPr>
            <w:r>
              <w:rPr>
                <w:rFonts w:ascii="Arial" w:hAnsi="Arial" w:cs="Arial"/>
                <w:szCs w:val="21"/>
              </w:rPr>
              <w:t>邓辉等</w:t>
            </w:r>
          </w:p>
        </w:tc>
        <w:tc>
          <w:tcPr>
            <w:tcW w:w="1737" w:type="dxa"/>
            <w:vAlign w:val="center"/>
          </w:tcPr>
          <w:p>
            <w:pPr>
              <w:spacing w:line="240" w:lineRule="auto"/>
              <w:jc w:val="center"/>
              <w:rPr>
                <w:rFonts w:ascii="Arial" w:hAnsi="Arial" w:cs="Arial"/>
                <w:szCs w:val="21"/>
              </w:rPr>
            </w:pPr>
            <w:r>
              <w:rPr>
                <w:rFonts w:ascii="Arial" w:hAnsi="Arial" w:cs="Arial"/>
                <w:szCs w:val="21"/>
              </w:rPr>
              <w:t>江西财经大学</w:t>
            </w:r>
          </w:p>
        </w:tc>
        <w:tc>
          <w:tcPr>
            <w:tcW w:w="1298" w:type="dxa"/>
            <w:vAlign w:val="center"/>
          </w:tcPr>
          <w:p>
            <w:pPr>
              <w:spacing w:line="240" w:lineRule="auto"/>
              <w:jc w:val="center"/>
              <w:rPr>
                <w:rFonts w:ascii="Arial" w:hAnsi="Arial" w:cs="Arial"/>
                <w:szCs w:val="21"/>
              </w:rPr>
            </w:pPr>
            <w:r>
              <w:rPr>
                <w:rFonts w:ascii="Arial" w:hAnsi="Arial" w:cs="Arial"/>
                <w:szCs w:val="21"/>
              </w:rPr>
              <w:t>33</w:t>
            </w:r>
          </w:p>
        </w:tc>
        <w:tc>
          <w:tcPr>
            <w:tcW w:w="1298" w:type="dxa"/>
            <w:vAlign w:val="center"/>
          </w:tcPr>
          <w:p>
            <w:pPr>
              <w:spacing w:line="240" w:lineRule="auto"/>
              <w:jc w:val="center"/>
              <w:rPr>
                <w:rFonts w:ascii="Arial" w:hAnsi="Arial" w:cs="Arial"/>
                <w:szCs w:val="21"/>
              </w:rPr>
            </w:pPr>
            <w:r>
              <w:rPr>
                <w:rFonts w:ascii="Arial" w:hAnsi="Arial" w:cs="Arial"/>
                <w:szCs w:val="21"/>
              </w:rPr>
              <w:t>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14</w:t>
            </w:r>
          </w:p>
        </w:tc>
        <w:tc>
          <w:tcPr>
            <w:tcW w:w="1769" w:type="dxa"/>
            <w:vAlign w:val="center"/>
          </w:tcPr>
          <w:p>
            <w:pPr>
              <w:spacing w:line="240" w:lineRule="auto"/>
              <w:jc w:val="center"/>
              <w:rPr>
                <w:rFonts w:ascii="Arial" w:hAnsi="Arial" w:cs="Arial"/>
                <w:szCs w:val="21"/>
              </w:rPr>
            </w:pPr>
            <w:r>
              <w:rPr>
                <w:rFonts w:ascii="Arial" w:hAnsi="Arial" w:cs="Arial"/>
                <w:szCs w:val="21"/>
              </w:rPr>
              <w:t>创新创业</w:t>
            </w:r>
          </w:p>
        </w:tc>
        <w:tc>
          <w:tcPr>
            <w:tcW w:w="1298" w:type="dxa"/>
            <w:vAlign w:val="center"/>
          </w:tcPr>
          <w:p>
            <w:pPr>
              <w:spacing w:line="240" w:lineRule="auto"/>
              <w:jc w:val="center"/>
              <w:rPr>
                <w:rFonts w:ascii="Arial" w:hAnsi="Arial" w:cs="Arial"/>
                <w:szCs w:val="21"/>
              </w:rPr>
            </w:pPr>
            <w:r>
              <w:rPr>
                <w:rFonts w:ascii="Arial" w:hAnsi="Arial" w:cs="Arial"/>
                <w:szCs w:val="21"/>
              </w:rPr>
              <w:t>朱恒源</w:t>
            </w:r>
          </w:p>
        </w:tc>
        <w:tc>
          <w:tcPr>
            <w:tcW w:w="1737" w:type="dxa"/>
            <w:vAlign w:val="center"/>
          </w:tcPr>
          <w:p>
            <w:pPr>
              <w:spacing w:line="240" w:lineRule="auto"/>
              <w:jc w:val="center"/>
              <w:rPr>
                <w:rFonts w:ascii="Arial" w:hAnsi="Arial" w:cs="Arial"/>
                <w:szCs w:val="21"/>
              </w:rPr>
            </w:pPr>
            <w:r>
              <w:rPr>
                <w:rFonts w:ascii="Arial" w:hAnsi="Arial" w:cs="Arial"/>
                <w:szCs w:val="21"/>
              </w:rPr>
              <w:t>清华大学</w:t>
            </w:r>
          </w:p>
        </w:tc>
        <w:tc>
          <w:tcPr>
            <w:tcW w:w="1298" w:type="dxa"/>
            <w:vAlign w:val="center"/>
          </w:tcPr>
          <w:p>
            <w:pPr>
              <w:spacing w:line="240" w:lineRule="auto"/>
              <w:jc w:val="center"/>
              <w:rPr>
                <w:rFonts w:ascii="Arial" w:hAnsi="Arial" w:cs="Arial"/>
                <w:szCs w:val="21"/>
              </w:rPr>
            </w:pPr>
            <w:r>
              <w:rPr>
                <w:rFonts w:ascii="Arial" w:hAnsi="Arial" w:cs="Arial"/>
                <w:szCs w:val="21"/>
              </w:rPr>
              <w:t>770</w:t>
            </w:r>
          </w:p>
        </w:tc>
        <w:tc>
          <w:tcPr>
            <w:tcW w:w="1298" w:type="dxa"/>
            <w:vAlign w:val="center"/>
          </w:tcPr>
          <w:p>
            <w:pPr>
              <w:spacing w:line="240" w:lineRule="auto"/>
              <w:jc w:val="center"/>
              <w:rPr>
                <w:rFonts w:ascii="Arial" w:hAnsi="Arial" w:cs="Arial"/>
                <w:szCs w:val="21"/>
              </w:rPr>
            </w:pPr>
            <w:r>
              <w:rPr>
                <w:rFonts w:ascii="Arial" w:hAnsi="Arial" w:cs="Arial"/>
                <w:szCs w:val="21"/>
              </w:rPr>
              <w:t>47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15</w:t>
            </w:r>
          </w:p>
        </w:tc>
        <w:tc>
          <w:tcPr>
            <w:tcW w:w="1769" w:type="dxa"/>
            <w:vAlign w:val="center"/>
          </w:tcPr>
          <w:p>
            <w:pPr>
              <w:spacing w:line="240" w:lineRule="auto"/>
              <w:jc w:val="center"/>
              <w:rPr>
                <w:rFonts w:ascii="Arial" w:hAnsi="Arial" w:cs="Arial"/>
                <w:szCs w:val="21"/>
              </w:rPr>
            </w:pPr>
            <w:r>
              <w:rPr>
                <w:rFonts w:ascii="Arial" w:hAnsi="Arial" w:cs="Arial"/>
                <w:szCs w:val="21"/>
              </w:rPr>
              <w:t>创新创业大赛赛前特训</w:t>
            </w:r>
          </w:p>
        </w:tc>
        <w:tc>
          <w:tcPr>
            <w:tcW w:w="1298" w:type="dxa"/>
            <w:vAlign w:val="center"/>
          </w:tcPr>
          <w:p>
            <w:pPr>
              <w:spacing w:line="240" w:lineRule="auto"/>
              <w:jc w:val="center"/>
              <w:rPr>
                <w:rFonts w:ascii="Arial" w:hAnsi="Arial" w:cs="Arial"/>
                <w:szCs w:val="21"/>
              </w:rPr>
            </w:pPr>
            <w:r>
              <w:rPr>
                <w:rFonts w:ascii="Arial" w:hAnsi="Arial" w:cs="Arial"/>
                <w:szCs w:val="21"/>
              </w:rPr>
              <w:t>元志中</w:t>
            </w:r>
          </w:p>
        </w:tc>
        <w:tc>
          <w:tcPr>
            <w:tcW w:w="1737" w:type="dxa"/>
            <w:vAlign w:val="center"/>
          </w:tcPr>
          <w:p>
            <w:pPr>
              <w:spacing w:line="240" w:lineRule="auto"/>
              <w:jc w:val="center"/>
              <w:rPr>
                <w:rFonts w:ascii="Arial" w:hAnsi="Arial" w:cs="Arial"/>
                <w:szCs w:val="21"/>
              </w:rPr>
            </w:pPr>
            <w:r>
              <w:rPr>
                <w:rFonts w:ascii="Arial" w:hAnsi="Arial" w:cs="Arial"/>
                <w:szCs w:val="21"/>
              </w:rPr>
              <w:t>中国创新创业大赛</w:t>
            </w:r>
          </w:p>
        </w:tc>
        <w:tc>
          <w:tcPr>
            <w:tcW w:w="1298" w:type="dxa"/>
            <w:vAlign w:val="center"/>
          </w:tcPr>
          <w:p>
            <w:pPr>
              <w:spacing w:line="240" w:lineRule="auto"/>
              <w:jc w:val="center"/>
              <w:rPr>
                <w:rFonts w:ascii="Arial" w:hAnsi="Arial" w:cs="Arial"/>
                <w:szCs w:val="21"/>
              </w:rPr>
            </w:pPr>
            <w:r>
              <w:rPr>
                <w:rFonts w:ascii="Arial" w:hAnsi="Arial" w:cs="Arial"/>
                <w:szCs w:val="21"/>
              </w:rPr>
              <w:t>6</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16</w:t>
            </w:r>
          </w:p>
        </w:tc>
        <w:tc>
          <w:tcPr>
            <w:tcW w:w="1769" w:type="dxa"/>
            <w:vAlign w:val="center"/>
          </w:tcPr>
          <w:p>
            <w:pPr>
              <w:spacing w:line="240" w:lineRule="auto"/>
              <w:jc w:val="center"/>
              <w:rPr>
                <w:rFonts w:ascii="Arial" w:hAnsi="Arial" w:cs="Arial"/>
                <w:szCs w:val="21"/>
              </w:rPr>
            </w:pPr>
            <w:r>
              <w:rPr>
                <w:rFonts w:ascii="Arial" w:hAnsi="Arial" w:cs="Arial"/>
                <w:szCs w:val="21"/>
              </w:rPr>
              <w:t>创新思维训练</w:t>
            </w:r>
          </w:p>
        </w:tc>
        <w:tc>
          <w:tcPr>
            <w:tcW w:w="1298" w:type="dxa"/>
            <w:vAlign w:val="center"/>
          </w:tcPr>
          <w:p>
            <w:pPr>
              <w:spacing w:line="240" w:lineRule="auto"/>
              <w:jc w:val="center"/>
              <w:rPr>
                <w:rFonts w:ascii="Arial" w:hAnsi="Arial" w:cs="Arial"/>
                <w:szCs w:val="21"/>
              </w:rPr>
            </w:pPr>
            <w:r>
              <w:rPr>
                <w:rFonts w:ascii="Arial" w:hAnsi="Arial" w:cs="Arial"/>
                <w:szCs w:val="21"/>
              </w:rPr>
              <w:t>王竹立</w:t>
            </w:r>
          </w:p>
        </w:tc>
        <w:tc>
          <w:tcPr>
            <w:tcW w:w="1737" w:type="dxa"/>
            <w:vAlign w:val="center"/>
          </w:tcPr>
          <w:p>
            <w:pPr>
              <w:spacing w:line="240" w:lineRule="auto"/>
              <w:jc w:val="center"/>
              <w:rPr>
                <w:rFonts w:ascii="Arial" w:hAnsi="Arial" w:cs="Arial"/>
                <w:szCs w:val="21"/>
              </w:rPr>
            </w:pPr>
            <w:r>
              <w:rPr>
                <w:rFonts w:ascii="Arial" w:hAnsi="Arial" w:cs="Arial"/>
                <w:szCs w:val="21"/>
              </w:rPr>
              <w:t>中山大学</w:t>
            </w:r>
          </w:p>
        </w:tc>
        <w:tc>
          <w:tcPr>
            <w:tcW w:w="1298" w:type="dxa"/>
            <w:vAlign w:val="center"/>
          </w:tcPr>
          <w:p>
            <w:pPr>
              <w:spacing w:line="240" w:lineRule="auto"/>
              <w:jc w:val="center"/>
              <w:rPr>
                <w:rFonts w:ascii="Arial" w:hAnsi="Arial" w:cs="Arial"/>
                <w:szCs w:val="21"/>
              </w:rPr>
            </w:pPr>
            <w:r>
              <w:rPr>
                <w:rFonts w:ascii="Arial" w:hAnsi="Arial" w:cs="Arial"/>
                <w:szCs w:val="21"/>
              </w:rPr>
              <w:t>150</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17</w:t>
            </w:r>
          </w:p>
        </w:tc>
        <w:tc>
          <w:tcPr>
            <w:tcW w:w="1769" w:type="dxa"/>
            <w:vAlign w:val="center"/>
          </w:tcPr>
          <w:p>
            <w:pPr>
              <w:spacing w:line="240" w:lineRule="auto"/>
              <w:jc w:val="center"/>
              <w:rPr>
                <w:rFonts w:ascii="Arial" w:hAnsi="Arial" w:cs="Arial"/>
                <w:szCs w:val="21"/>
              </w:rPr>
            </w:pPr>
            <w:r>
              <w:rPr>
                <w:rFonts w:ascii="Arial" w:hAnsi="Arial" w:cs="Arial"/>
                <w:szCs w:val="21"/>
              </w:rPr>
              <w:t>口才艺术与社交礼仪</w:t>
            </w:r>
          </w:p>
        </w:tc>
        <w:tc>
          <w:tcPr>
            <w:tcW w:w="1298" w:type="dxa"/>
            <w:vAlign w:val="center"/>
          </w:tcPr>
          <w:p>
            <w:pPr>
              <w:spacing w:line="240" w:lineRule="auto"/>
              <w:jc w:val="center"/>
              <w:rPr>
                <w:rFonts w:ascii="Arial" w:hAnsi="Arial" w:cs="Arial"/>
                <w:szCs w:val="21"/>
              </w:rPr>
            </w:pPr>
            <w:r>
              <w:rPr>
                <w:rFonts w:ascii="Arial" w:hAnsi="Arial" w:cs="Arial"/>
                <w:szCs w:val="21"/>
              </w:rPr>
              <w:t>艾跃进</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1095</w:t>
            </w:r>
          </w:p>
        </w:tc>
        <w:tc>
          <w:tcPr>
            <w:tcW w:w="1298" w:type="dxa"/>
            <w:vAlign w:val="center"/>
          </w:tcPr>
          <w:p>
            <w:pPr>
              <w:spacing w:line="240" w:lineRule="auto"/>
              <w:jc w:val="center"/>
              <w:rPr>
                <w:rFonts w:ascii="Arial" w:hAnsi="Arial" w:cs="Arial"/>
                <w:szCs w:val="21"/>
              </w:rPr>
            </w:pPr>
            <w:r>
              <w:rPr>
                <w:rFonts w:ascii="Arial" w:hAnsi="Arial" w:cs="Arial"/>
                <w:szCs w:val="21"/>
              </w:rPr>
              <w:t>34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18</w:t>
            </w:r>
          </w:p>
        </w:tc>
        <w:tc>
          <w:tcPr>
            <w:tcW w:w="1769" w:type="dxa"/>
            <w:vAlign w:val="center"/>
          </w:tcPr>
          <w:p>
            <w:pPr>
              <w:spacing w:line="240" w:lineRule="auto"/>
              <w:jc w:val="center"/>
              <w:rPr>
                <w:rFonts w:ascii="Arial" w:hAnsi="Arial" w:cs="Arial"/>
                <w:szCs w:val="21"/>
              </w:rPr>
            </w:pPr>
            <w:r>
              <w:rPr>
                <w:rFonts w:ascii="Arial" w:hAnsi="Arial" w:cs="Arial"/>
                <w:szCs w:val="21"/>
              </w:rPr>
              <w:t>商业计划书的优化</w:t>
            </w:r>
          </w:p>
        </w:tc>
        <w:tc>
          <w:tcPr>
            <w:tcW w:w="1298" w:type="dxa"/>
            <w:vAlign w:val="center"/>
          </w:tcPr>
          <w:p>
            <w:pPr>
              <w:spacing w:line="240" w:lineRule="auto"/>
              <w:jc w:val="center"/>
              <w:rPr>
                <w:rFonts w:ascii="Arial" w:hAnsi="Arial" w:cs="Arial"/>
                <w:szCs w:val="21"/>
              </w:rPr>
            </w:pPr>
            <w:r>
              <w:rPr>
                <w:rFonts w:ascii="Arial" w:hAnsi="Arial" w:cs="Arial"/>
                <w:szCs w:val="21"/>
              </w:rPr>
              <w:t>陈爱国</w:t>
            </w:r>
          </w:p>
        </w:tc>
        <w:tc>
          <w:tcPr>
            <w:tcW w:w="1737" w:type="dxa"/>
            <w:vAlign w:val="center"/>
          </w:tcPr>
          <w:p>
            <w:pPr>
              <w:spacing w:line="240" w:lineRule="auto"/>
              <w:jc w:val="center"/>
              <w:rPr>
                <w:rFonts w:ascii="Arial" w:hAnsi="Arial" w:cs="Arial"/>
                <w:szCs w:val="21"/>
              </w:rPr>
            </w:pPr>
            <w:r>
              <w:rPr>
                <w:rFonts w:ascii="Arial" w:hAnsi="Arial" w:cs="Arial"/>
                <w:szCs w:val="21"/>
              </w:rPr>
              <w:t>科学技术部火炬高技术产业开发中心</w:t>
            </w:r>
          </w:p>
        </w:tc>
        <w:tc>
          <w:tcPr>
            <w:tcW w:w="1298" w:type="dxa"/>
            <w:vAlign w:val="center"/>
          </w:tcPr>
          <w:p>
            <w:pPr>
              <w:spacing w:line="240" w:lineRule="auto"/>
              <w:jc w:val="center"/>
              <w:rPr>
                <w:rFonts w:ascii="Arial" w:hAnsi="Arial" w:cs="Arial"/>
                <w:szCs w:val="21"/>
              </w:rPr>
            </w:pPr>
            <w:r>
              <w:rPr>
                <w:rFonts w:ascii="Arial" w:hAnsi="Arial" w:cs="Arial"/>
                <w:szCs w:val="21"/>
              </w:rPr>
              <w:t>12</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19</w:t>
            </w:r>
          </w:p>
        </w:tc>
        <w:tc>
          <w:tcPr>
            <w:tcW w:w="1769" w:type="dxa"/>
            <w:vAlign w:val="center"/>
          </w:tcPr>
          <w:p>
            <w:pPr>
              <w:spacing w:line="240" w:lineRule="auto"/>
              <w:jc w:val="center"/>
              <w:rPr>
                <w:rFonts w:ascii="Arial" w:hAnsi="Arial" w:cs="Arial"/>
                <w:szCs w:val="21"/>
              </w:rPr>
            </w:pPr>
            <w:r>
              <w:rPr>
                <w:rFonts w:ascii="Arial" w:hAnsi="Arial" w:cs="Arial"/>
                <w:szCs w:val="21"/>
              </w:rPr>
              <w:t>国学智慧</w:t>
            </w:r>
          </w:p>
        </w:tc>
        <w:tc>
          <w:tcPr>
            <w:tcW w:w="1298" w:type="dxa"/>
            <w:vAlign w:val="center"/>
          </w:tcPr>
          <w:p>
            <w:pPr>
              <w:spacing w:line="240" w:lineRule="auto"/>
              <w:jc w:val="center"/>
              <w:rPr>
                <w:rFonts w:ascii="Arial" w:hAnsi="Arial" w:cs="Arial"/>
                <w:szCs w:val="21"/>
              </w:rPr>
            </w:pPr>
            <w:r>
              <w:rPr>
                <w:rFonts w:ascii="Arial" w:hAnsi="Arial" w:cs="Arial"/>
                <w:szCs w:val="21"/>
              </w:rPr>
              <w:t>曹胜高</w:t>
            </w:r>
          </w:p>
        </w:tc>
        <w:tc>
          <w:tcPr>
            <w:tcW w:w="1737" w:type="dxa"/>
            <w:vAlign w:val="center"/>
          </w:tcPr>
          <w:p>
            <w:pPr>
              <w:spacing w:line="240" w:lineRule="auto"/>
              <w:jc w:val="center"/>
              <w:rPr>
                <w:rFonts w:ascii="Arial" w:hAnsi="Arial" w:cs="Arial"/>
                <w:szCs w:val="21"/>
              </w:rPr>
            </w:pPr>
            <w:r>
              <w:rPr>
                <w:rFonts w:ascii="Arial" w:hAnsi="Arial" w:cs="Arial"/>
                <w:szCs w:val="21"/>
              </w:rPr>
              <w:t>东北师范大学</w:t>
            </w:r>
          </w:p>
        </w:tc>
        <w:tc>
          <w:tcPr>
            <w:tcW w:w="1298" w:type="dxa"/>
            <w:vAlign w:val="center"/>
          </w:tcPr>
          <w:p>
            <w:pPr>
              <w:spacing w:line="240" w:lineRule="auto"/>
              <w:jc w:val="center"/>
              <w:rPr>
                <w:rFonts w:ascii="Arial" w:hAnsi="Arial" w:cs="Arial"/>
                <w:szCs w:val="21"/>
              </w:rPr>
            </w:pPr>
            <w:r>
              <w:rPr>
                <w:rFonts w:ascii="Arial" w:hAnsi="Arial" w:cs="Arial"/>
                <w:szCs w:val="21"/>
              </w:rPr>
              <w:t>51</w:t>
            </w:r>
          </w:p>
        </w:tc>
        <w:tc>
          <w:tcPr>
            <w:tcW w:w="1298" w:type="dxa"/>
            <w:vAlign w:val="center"/>
          </w:tcPr>
          <w:p>
            <w:pPr>
              <w:spacing w:line="240" w:lineRule="auto"/>
              <w:jc w:val="center"/>
              <w:rPr>
                <w:rFonts w:ascii="Arial" w:hAnsi="Arial" w:cs="Arial"/>
                <w:szCs w:val="21"/>
              </w:rPr>
            </w:pPr>
            <w:r>
              <w:rPr>
                <w:rFonts w:ascii="Arial" w:hAnsi="Arial" w:cs="Arial"/>
                <w:szCs w:val="21"/>
              </w:rPr>
              <w:t>32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20</w:t>
            </w:r>
          </w:p>
        </w:tc>
        <w:tc>
          <w:tcPr>
            <w:tcW w:w="1769" w:type="dxa"/>
            <w:vAlign w:val="center"/>
          </w:tcPr>
          <w:p>
            <w:pPr>
              <w:spacing w:line="240" w:lineRule="auto"/>
              <w:jc w:val="center"/>
              <w:rPr>
                <w:rFonts w:ascii="Arial" w:hAnsi="Arial" w:cs="Arial"/>
                <w:szCs w:val="21"/>
              </w:rPr>
            </w:pPr>
            <w:r>
              <w:rPr>
                <w:rFonts w:ascii="Arial" w:hAnsi="Arial" w:cs="Arial"/>
                <w:szCs w:val="21"/>
              </w:rPr>
              <w:t>国际金融</w:t>
            </w:r>
          </w:p>
        </w:tc>
        <w:tc>
          <w:tcPr>
            <w:tcW w:w="1298" w:type="dxa"/>
            <w:vAlign w:val="center"/>
          </w:tcPr>
          <w:p>
            <w:pPr>
              <w:spacing w:line="240" w:lineRule="auto"/>
              <w:jc w:val="center"/>
              <w:rPr>
                <w:rFonts w:ascii="Arial" w:hAnsi="Arial" w:cs="Arial"/>
                <w:szCs w:val="21"/>
              </w:rPr>
            </w:pPr>
            <w:r>
              <w:rPr>
                <w:rFonts w:ascii="Arial" w:hAnsi="Arial" w:cs="Arial"/>
                <w:szCs w:val="21"/>
              </w:rPr>
              <w:t>汪洋、刘兴华、杨玉凤、李英</w:t>
            </w:r>
          </w:p>
        </w:tc>
        <w:tc>
          <w:tcPr>
            <w:tcW w:w="1737" w:type="dxa"/>
            <w:vAlign w:val="center"/>
          </w:tcPr>
          <w:p>
            <w:pPr>
              <w:spacing w:line="240" w:lineRule="auto"/>
              <w:jc w:val="center"/>
              <w:rPr>
                <w:rFonts w:ascii="Arial" w:hAnsi="Arial" w:cs="Arial"/>
                <w:szCs w:val="21"/>
              </w:rPr>
            </w:pPr>
            <w:r>
              <w:rPr>
                <w:rFonts w:ascii="Arial" w:hAnsi="Arial" w:cs="Arial"/>
                <w:szCs w:val="21"/>
              </w:rPr>
              <w:t>江西财经大学</w:t>
            </w:r>
          </w:p>
        </w:tc>
        <w:tc>
          <w:tcPr>
            <w:tcW w:w="1298" w:type="dxa"/>
            <w:vAlign w:val="center"/>
          </w:tcPr>
          <w:p>
            <w:pPr>
              <w:spacing w:line="240" w:lineRule="auto"/>
              <w:jc w:val="center"/>
              <w:rPr>
                <w:rFonts w:ascii="Arial" w:hAnsi="Arial" w:cs="Arial"/>
                <w:szCs w:val="21"/>
              </w:rPr>
            </w:pPr>
            <w:r>
              <w:rPr>
                <w:rFonts w:ascii="Arial" w:hAnsi="Arial" w:cs="Arial"/>
                <w:szCs w:val="21"/>
              </w:rPr>
              <w:t>14</w:t>
            </w:r>
          </w:p>
        </w:tc>
        <w:tc>
          <w:tcPr>
            <w:tcW w:w="1298" w:type="dxa"/>
            <w:vAlign w:val="center"/>
          </w:tcPr>
          <w:p>
            <w:pPr>
              <w:spacing w:line="240" w:lineRule="auto"/>
              <w:jc w:val="center"/>
              <w:rPr>
                <w:rFonts w:ascii="Arial" w:hAnsi="Arial" w:cs="Arial"/>
                <w:szCs w:val="21"/>
              </w:rPr>
            </w:pPr>
            <w:r>
              <w:rPr>
                <w:rFonts w:ascii="Arial" w:hAnsi="Arial" w:cs="Arial"/>
                <w:szCs w:val="21"/>
              </w:rPr>
              <w:t>28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21</w:t>
            </w:r>
          </w:p>
        </w:tc>
        <w:tc>
          <w:tcPr>
            <w:tcW w:w="1769" w:type="dxa"/>
            <w:vAlign w:val="center"/>
          </w:tcPr>
          <w:p>
            <w:pPr>
              <w:spacing w:line="240" w:lineRule="auto"/>
              <w:jc w:val="center"/>
              <w:rPr>
                <w:rFonts w:ascii="Arial" w:hAnsi="Arial" w:cs="Arial"/>
                <w:szCs w:val="21"/>
              </w:rPr>
            </w:pPr>
            <w:r>
              <w:rPr>
                <w:rFonts w:ascii="Arial" w:hAnsi="Arial" w:cs="Arial"/>
                <w:szCs w:val="21"/>
              </w:rPr>
              <w:t>大学启示录：如何读大学？</w:t>
            </w:r>
          </w:p>
        </w:tc>
        <w:tc>
          <w:tcPr>
            <w:tcW w:w="1298" w:type="dxa"/>
            <w:vAlign w:val="center"/>
          </w:tcPr>
          <w:p>
            <w:pPr>
              <w:spacing w:line="240" w:lineRule="auto"/>
              <w:jc w:val="center"/>
              <w:rPr>
                <w:rFonts w:ascii="Arial" w:hAnsi="Arial" w:cs="Arial"/>
                <w:szCs w:val="21"/>
              </w:rPr>
            </w:pPr>
            <w:r>
              <w:rPr>
                <w:rFonts w:ascii="Arial" w:hAnsi="Arial" w:cs="Arial"/>
                <w:szCs w:val="21"/>
              </w:rPr>
              <w:t>熊丙奇</w:t>
            </w:r>
          </w:p>
        </w:tc>
        <w:tc>
          <w:tcPr>
            <w:tcW w:w="1737" w:type="dxa"/>
            <w:vAlign w:val="center"/>
          </w:tcPr>
          <w:p>
            <w:pPr>
              <w:spacing w:line="240" w:lineRule="auto"/>
              <w:jc w:val="center"/>
              <w:rPr>
                <w:rFonts w:ascii="Arial" w:hAnsi="Arial" w:cs="Arial"/>
                <w:szCs w:val="21"/>
              </w:rPr>
            </w:pPr>
            <w:r>
              <w:rPr>
                <w:rFonts w:ascii="Arial" w:hAnsi="Arial" w:cs="Arial"/>
                <w:szCs w:val="21"/>
              </w:rPr>
              <w:t>上海交通大学</w:t>
            </w:r>
          </w:p>
        </w:tc>
        <w:tc>
          <w:tcPr>
            <w:tcW w:w="1298" w:type="dxa"/>
            <w:vAlign w:val="center"/>
          </w:tcPr>
          <w:p>
            <w:pPr>
              <w:spacing w:line="240" w:lineRule="auto"/>
              <w:jc w:val="center"/>
              <w:rPr>
                <w:rFonts w:ascii="Arial" w:hAnsi="Arial" w:cs="Arial"/>
                <w:szCs w:val="21"/>
              </w:rPr>
            </w:pPr>
            <w:r>
              <w:rPr>
                <w:rFonts w:ascii="Arial" w:hAnsi="Arial" w:cs="Arial"/>
                <w:szCs w:val="21"/>
              </w:rPr>
              <w:t>113</w:t>
            </w:r>
          </w:p>
        </w:tc>
        <w:tc>
          <w:tcPr>
            <w:tcW w:w="1298" w:type="dxa"/>
            <w:vAlign w:val="center"/>
          </w:tcPr>
          <w:p>
            <w:pPr>
              <w:spacing w:line="240" w:lineRule="auto"/>
              <w:jc w:val="center"/>
              <w:rPr>
                <w:rFonts w:ascii="Arial" w:hAnsi="Arial" w:cs="Arial"/>
                <w:szCs w:val="21"/>
              </w:rPr>
            </w:pPr>
            <w:r>
              <w:rPr>
                <w:rFonts w:ascii="Arial" w:hAnsi="Arial" w:cs="Arial"/>
                <w:szCs w:val="21"/>
              </w:rPr>
              <w:t>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22</w:t>
            </w:r>
          </w:p>
        </w:tc>
        <w:tc>
          <w:tcPr>
            <w:tcW w:w="1769" w:type="dxa"/>
            <w:vAlign w:val="center"/>
          </w:tcPr>
          <w:p>
            <w:pPr>
              <w:spacing w:line="240" w:lineRule="auto"/>
              <w:jc w:val="center"/>
              <w:rPr>
                <w:rFonts w:ascii="Arial" w:hAnsi="Arial" w:cs="Arial"/>
                <w:szCs w:val="21"/>
              </w:rPr>
            </w:pPr>
            <w:r>
              <w:rPr>
                <w:rFonts w:ascii="Arial" w:hAnsi="Arial" w:cs="Arial"/>
                <w:szCs w:val="21"/>
              </w:rPr>
              <w:t>大学生公民素质教育</w:t>
            </w:r>
          </w:p>
        </w:tc>
        <w:tc>
          <w:tcPr>
            <w:tcW w:w="1298" w:type="dxa"/>
            <w:vAlign w:val="center"/>
          </w:tcPr>
          <w:p>
            <w:pPr>
              <w:spacing w:line="240" w:lineRule="auto"/>
              <w:jc w:val="center"/>
              <w:rPr>
                <w:rFonts w:ascii="Arial" w:hAnsi="Arial" w:cs="Arial"/>
                <w:szCs w:val="21"/>
              </w:rPr>
            </w:pPr>
            <w:r>
              <w:rPr>
                <w:rFonts w:ascii="Arial" w:hAnsi="Arial" w:cs="Arial"/>
                <w:szCs w:val="21"/>
              </w:rPr>
              <w:t>张绪山、刘军、顾肃、郭齐家、孟建伟、古南永、段可杰、赵勇、周国平</w:t>
            </w:r>
          </w:p>
        </w:tc>
        <w:tc>
          <w:tcPr>
            <w:tcW w:w="1737" w:type="dxa"/>
            <w:vAlign w:val="center"/>
          </w:tcPr>
          <w:p>
            <w:pPr>
              <w:spacing w:line="240" w:lineRule="auto"/>
              <w:jc w:val="center"/>
              <w:rPr>
                <w:rFonts w:ascii="Arial" w:hAnsi="Arial" w:cs="Arial"/>
                <w:szCs w:val="21"/>
              </w:rPr>
            </w:pPr>
            <w:r>
              <w:rPr>
                <w:rFonts w:ascii="Arial" w:hAnsi="Arial" w:cs="Arial"/>
                <w:szCs w:val="21"/>
              </w:rPr>
              <w:t>清华大学、中国社会科学院、南京大学、北京师范大学、中国科学院研究生院、中山大学、天津中医药大学、北京师范大学、中国社会科学院</w:t>
            </w:r>
          </w:p>
        </w:tc>
        <w:tc>
          <w:tcPr>
            <w:tcW w:w="1298" w:type="dxa"/>
            <w:vAlign w:val="center"/>
          </w:tcPr>
          <w:p>
            <w:pPr>
              <w:spacing w:line="240" w:lineRule="auto"/>
              <w:jc w:val="center"/>
              <w:rPr>
                <w:rFonts w:ascii="Arial" w:hAnsi="Arial" w:cs="Arial"/>
                <w:szCs w:val="21"/>
              </w:rPr>
            </w:pPr>
            <w:r>
              <w:rPr>
                <w:rFonts w:ascii="Arial" w:hAnsi="Arial" w:cs="Arial"/>
                <w:szCs w:val="21"/>
              </w:rPr>
              <w:t>1530</w:t>
            </w:r>
          </w:p>
        </w:tc>
        <w:tc>
          <w:tcPr>
            <w:tcW w:w="1298" w:type="dxa"/>
            <w:vAlign w:val="center"/>
          </w:tcPr>
          <w:p>
            <w:pPr>
              <w:spacing w:line="240" w:lineRule="auto"/>
              <w:jc w:val="center"/>
              <w:rPr>
                <w:rFonts w:ascii="Arial" w:hAnsi="Arial" w:cs="Arial"/>
                <w:szCs w:val="21"/>
              </w:rPr>
            </w:pPr>
            <w:r>
              <w:rPr>
                <w:rFonts w:ascii="Arial" w:hAnsi="Arial" w:cs="Arial"/>
                <w:szCs w:val="21"/>
              </w:rPr>
              <w:t>17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23</w:t>
            </w:r>
          </w:p>
        </w:tc>
        <w:tc>
          <w:tcPr>
            <w:tcW w:w="1769" w:type="dxa"/>
            <w:vAlign w:val="center"/>
          </w:tcPr>
          <w:p>
            <w:pPr>
              <w:spacing w:line="240" w:lineRule="auto"/>
              <w:jc w:val="center"/>
              <w:rPr>
                <w:rFonts w:ascii="Arial" w:hAnsi="Arial" w:cs="Arial"/>
                <w:szCs w:val="21"/>
              </w:rPr>
            </w:pPr>
            <w:r>
              <w:rPr>
                <w:rFonts w:ascii="Arial" w:hAnsi="Arial" w:cs="Arial"/>
                <w:szCs w:val="21"/>
              </w:rPr>
              <w:t>大学生创业基础</w:t>
            </w:r>
          </w:p>
        </w:tc>
        <w:tc>
          <w:tcPr>
            <w:tcW w:w="1298" w:type="dxa"/>
            <w:vAlign w:val="center"/>
          </w:tcPr>
          <w:p>
            <w:pPr>
              <w:spacing w:line="240" w:lineRule="auto"/>
              <w:jc w:val="center"/>
              <w:rPr>
                <w:rFonts w:ascii="Arial" w:hAnsi="Arial" w:cs="Arial"/>
                <w:szCs w:val="21"/>
              </w:rPr>
            </w:pPr>
            <w:r>
              <w:rPr>
                <w:rFonts w:ascii="Arial" w:hAnsi="Arial" w:cs="Arial"/>
                <w:szCs w:val="21"/>
              </w:rPr>
              <w:t>李肖鸣</w:t>
            </w:r>
          </w:p>
        </w:tc>
        <w:tc>
          <w:tcPr>
            <w:tcW w:w="1737" w:type="dxa"/>
            <w:vAlign w:val="center"/>
          </w:tcPr>
          <w:p>
            <w:pPr>
              <w:spacing w:line="240" w:lineRule="auto"/>
              <w:jc w:val="center"/>
              <w:rPr>
                <w:rFonts w:ascii="Arial" w:hAnsi="Arial" w:cs="Arial"/>
                <w:szCs w:val="21"/>
              </w:rPr>
            </w:pPr>
            <w:r>
              <w:rPr>
                <w:rFonts w:ascii="Arial" w:hAnsi="Arial" w:cs="Arial"/>
                <w:szCs w:val="21"/>
              </w:rPr>
              <w:t>清华大学创业导师</w:t>
            </w:r>
          </w:p>
        </w:tc>
        <w:tc>
          <w:tcPr>
            <w:tcW w:w="1298" w:type="dxa"/>
            <w:vAlign w:val="center"/>
          </w:tcPr>
          <w:p>
            <w:pPr>
              <w:spacing w:line="240" w:lineRule="auto"/>
              <w:jc w:val="center"/>
              <w:rPr>
                <w:rFonts w:ascii="Arial" w:hAnsi="Arial" w:cs="Arial"/>
                <w:szCs w:val="21"/>
              </w:rPr>
            </w:pPr>
            <w:r>
              <w:rPr>
                <w:rFonts w:ascii="Arial" w:hAnsi="Arial" w:cs="Arial"/>
                <w:szCs w:val="21"/>
              </w:rPr>
              <w:t>5462</w:t>
            </w:r>
          </w:p>
        </w:tc>
        <w:tc>
          <w:tcPr>
            <w:tcW w:w="1298" w:type="dxa"/>
            <w:vAlign w:val="center"/>
          </w:tcPr>
          <w:p>
            <w:pPr>
              <w:spacing w:line="240" w:lineRule="auto"/>
              <w:jc w:val="center"/>
              <w:rPr>
                <w:rFonts w:ascii="Arial" w:hAnsi="Arial" w:cs="Arial"/>
                <w:szCs w:val="21"/>
              </w:rPr>
            </w:pPr>
            <w:r>
              <w:rPr>
                <w:rFonts w:ascii="Arial" w:hAnsi="Arial" w:cs="Arial"/>
                <w:szCs w:val="21"/>
              </w:rPr>
              <w:t>30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24</w:t>
            </w:r>
          </w:p>
        </w:tc>
        <w:tc>
          <w:tcPr>
            <w:tcW w:w="1769" w:type="dxa"/>
            <w:vAlign w:val="center"/>
          </w:tcPr>
          <w:p>
            <w:pPr>
              <w:spacing w:line="240" w:lineRule="auto"/>
              <w:jc w:val="center"/>
              <w:rPr>
                <w:rFonts w:ascii="Arial" w:hAnsi="Arial" w:cs="Arial"/>
                <w:szCs w:val="21"/>
              </w:rPr>
            </w:pPr>
            <w:r>
              <w:rPr>
                <w:rFonts w:ascii="Arial" w:hAnsi="Arial" w:cs="Arial"/>
                <w:szCs w:val="21"/>
              </w:rPr>
              <w:t>大学生安全教育（新版）</w:t>
            </w:r>
          </w:p>
        </w:tc>
        <w:tc>
          <w:tcPr>
            <w:tcW w:w="1298" w:type="dxa"/>
            <w:vAlign w:val="center"/>
          </w:tcPr>
          <w:p>
            <w:pPr>
              <w:spacing w:line="240" w:lineRule="auto"/>
              <w:jc w:val="center"/>
              <w:rPr>
                <w:rFonts w:ascii="Arial" w:hAnsi="Arial" w:cs="Arial"/>
                <w:szCs w:val="21"/>
              </w:rPr>
            </w:pPr>
            <w:r>
              <w:rPr>
                <w:rFonts w:ascii="Arial" w:hAnsi="Arial" w:cs="Arial"/>
                <w:szCs w:val="21"/>
              </w:rPr>
              <w:t>王大伟、张国清、石子坚、潘安农、张海燕、张卫星、孙雷、姚武、费国忠、田春崎</w:t>
            </w:r>
          </w:p>
        </w:tc>
        <w:tc>
          <w:tcPr>
            <w:tcW w:w="1737" w:type="dxa"/>
            <w:vAlign w:val="center"/>
          </w:tcPr>
          <w:p>
            <w:pPr>
              <w:spacing w:line="240" w:lineRule="auto"/>
              <w:jc w:val="center"/>
              <w:rPr>
                <w:rFonts w:ascii="Arial" w:hAnsi="Arial" w:cs="Arial"/>
                <w:szCs w:val="21"/>
              </w:rPr>
            </w:pPr>
            <w:r>
              <w:rPr>
                <w:rFonts w:ascii="Arial" w:hAnsi="Arial" w:cs="Arial"/>
                <w:szCs w:val="21"/>
              </w:rPr>
              <w:t>中国人民公安大学、同济大学、上海公安高等专科学校、松江大学城派出所、华东政法大学、上海公安高等专科学校、上海公安高等专科学校、上海交通大学、上海市紧急救护中心、同济大学</w:t>
            </w:r>
          </w:p>
        </w:tc>
        <w:tc>
          <w:tcPr>
            <w:tcW w:w="1298" w:type="dxa"/>
            <w:vAlign w:val="center"/>
          </w:tcPr>
          <w:p>
            <w:pPr>
              <w:spacing w:line="240" w:lineRule="auto"/>
              <w:jc w:val="center"/>
              <w:rPr>
                <w:rFonts w:ascii="Arial" w:hAnsi="Arial" w:cs="Arial"/>
                <w:szCs w:val="21"/>
              </w:rPr>
            </w:pPr>
            <w:r>
              <w:rPr>
                <w:rFonts w:ascii="Arial" w:hAnsi="Arial" w:cs="Arial"/>
                <w:szCs w:val="21"/>
              </w:rPr>
              <w:t>2675</w:t>
            </w:r>
          </w:p>
        </w:tc>
        <w:tc>
          <w:tcPr>
            <w:tcW w:w="1298" w:type="dxa"/>
            <w:vAlign w:val="center"/>
          </w:tcPr>
          <w:p>
            <w:pPr>
              <w:spacing w:line="240" w:lineRule="auto"/>
              <w:jc w:val="center"/>
              <w:rPr>
                <w:rFonts w:ascii="Arial" w:hAnsi="Arial" w:cs="Arial"/>
                <w:szCs w:val="21"/>
              </w:rPr>
            </w:pPr>
            <w:r>
              <w:rPr>
                <w:rFonts w:ascii="Arial" w:hAnsi="Arial" w:cs="Arial"/>
                <w:szCs w:val="21"/>
              </w:rPr>
              <w:t>40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25</w:t>
            </w:r>
          </w:p>
        </w:tc>
        <w:tc>
          <w:tcPr>
            <w:tcW w:w="1769" w:type="dxa"/>
            <w:vAlign w:val="center"/>
          </w:tcPr>
          <w:p>
            <w:pPr>
              <w:spacing w:line="240" w:lineRule="auto"/>
              <w:jc w:val="center"/>
              <w:rPr>
                <w:rFonts w:ascii="Arial" w:hAnsi="Arial" w:cs="Arial"/>
                <w:szCs w:val="21"/>
              </w:rPr>
            </w:pPr>
            <w:r>
              <w:rPr>
                <w:rFonts w:ascii="Arial" w:hAnsi="Arial" w:cs="Arial"/>
                <w:szCs w:val="21"/>
              </w:rPr>
              <w:t>大学生恋爱与性健康</w:t>
            </w:r>
          </w:p>
        </w:tc>
        <w:tc>
          <w:tcPr>
            <w:tcW w:w="1298" w:type="dxa"/>
            <w:vAlign w:val="center"/>
          </w:tcPr>
          <w:p>
            <w:pPr>
              <w:spacing w:line="240" w:lineRule="auto"/>
              <w:jc w:val="center"/>
              <w:rPr>
                <w:rFonts w:ascii="Arial" w:hAnsi="Arial" w:cs="Arial"/>
                <w:szCs w:val="21"/>
              </w:rPr>
            </w:pPr>
            <w:r>
              <w:rPr>
                <w:rFonts w:ascii="Arial" w:hAnsi="Arial" w:cs="Arial"/>
                <w:szCs w:val="21"/>
              </w:rPr>
              <w:t>甄宏丽、李子勋</w:t>
            </w:r>
          </w:p>
        </w:tc>
        <w:tc>
          <w:tcPr>
            <w:tcW w:w="1737" w:type="dxa"/>
            <w:vAlign w:val="center"/>
          </w:tcPr>
          <w:p>
            <w:pPr>
              <w:spacing w:line="240" w:lineRule="auto"/>
              <w:jc w:val="center"/>
              <w:rPr>
                <w:rFonts w:ascii="Arial" w:hAnsi="Arial" w:cs="Arial"/>
                <w:szCs w:val="21"/>
              </w:rPr>
            </w:pPr>
            <w:r>
              <w:rPr>
                <w:rFonts w:ascii="Arial" w:hAnsi="Arial" w:cs="Arial"/>
                <w:szCs w:val="21"/>
              </w:rPr>
              <w:t>北京大学、中日友好医院</w:t>
            </w:r>
          </w:p>
        </w:tc>
        <w:tc>
          <w:tcPr>
            <w:tcW w:w="1298" w:type="dxa"/>
            <w:vAlign w:val="center"/>
          </w:tcPr>
          <w:p>
            <w:pPr>
              <w:spacing w:line="240" w:lineRule="auto"/>
              <w:jc w:val="center"/>
              <w:rPr>
                <w:rFonts w:ascii="Arial" w:hAnsi="Arial" w:cs="Arial"/>
                <w:szCs w:val="21"/>
              </w:rPr>
            </w:pPr>
            <w:r>
              <w:rPr>
                <w:rFonts w:ascii="Arial" w:hAnsi="Arial" w:cs="Arial"/>
                <w:szCs w:val="21"/>
              </w:rPr>
              <w:t>153</w:t>
            </w:r>
          </w:p>
        </w:tc>
        <w:tc>
          <w:tcPr>
            <w:tcW w:w="1298" w:type="dxa"/>
            <w:vAlign w:val="center"/>
          </w:tcPr>
          <w:p>
            <w:pPr>
              <w:spacing w:line="240" w:lineRule="auto"/>
              <w:jc w:val="center"/>
              <w:rPr>
                <w:rFonts w:ascii="Arial" w:hAnsi="Arial" w:cs="Arial"/>
                <w:szCs w:val="21"/>
              </w:rPr>
            </w:pPr>
            <w:r>
              <w:rPr>
                <w:rFonts w:ascii="Arial" w:hAnsi="Arial" w:cs="Arial"/>
                <w:szCs w:val="21"/>
              </w:rPr>
              <w:t>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26</w:t>
            </w:r>
          </w:p>
        </w:tc>
        <w:tc>
          <w:tcPr>
            <w:tcW w:w="1769" w:type="dxa"/>
            <w:vAlign w:val="center"/>
          </w:tcPr>
          <w:p>
            <w:pPr>
              <w:spacing w:line="240" w:lineRule="auto"/>
              <w:jc w:val="center"/>
              <w:rPr>
                <w:rFonts w:ascii="Arial" w:hAnsi="Arial" w:cs="Arial"/>
                <w:szCs w:val="21"/>
              </w:rPr>
            </w:pPr>
            <w:r>
              <w:rPr>
                <w:rFonts w:ascii="Arial" w:hAnsi="Arial" w:cs="Arial"/>
                <w:szCs w:val="21"/>
              </w:rPr>
              <w:t>大学生魅力讲话实操</w:t>
            </w:r>
          </w:p>
        </w:tc>
        <w:tc>
          <w:tcPr>
            <w:tcW w:w="1298" w:type="dxa"/>
            <w:vAlign w:val="center"/>
          </w:tcPr>
          <w:p>
            <w:pPr>
              <w:spacing w:line="240" w:lineRule="auto"/>
              <w:jc w:val="center"/>
              <w:rPr>
                <w:rFonts w:ascii="Arial" w:hAnsi="Arial" w:cs="Arial"/>
                <w:szCs w:val="21"/>
              </w:rPr>
            </w:pPr>
            <w:r>
              <w:rPr>
                <w:rFonts w:ascii="Arial" w:hAnsi="Arial" w:cs="Arial"/>
                <w:szCs w:val="21"/>
              </w:rPr>
              <w:t>殷亚敏</w:t>
            </w:r>
          </w:p>
        </w:tc>
        <w:tc>
          <w:tcPr>
            <w:tcW w:w="1737" w:type="dxa"/>
            <w:vAlign w:val="center"/>
          </w:tcPr>
          <w:p>
            <w:pPr>
              <w:spacing w:line="240" w:lineRule="auto"/>
              <w:jc w:val="center"/>
              <w:rPr>
                <w:rFonts w:ascii="Arial" w:hAnsi="Arial" w:cs="Arial"/>
                <w:szCs w:val="21"/>
              </w:rPr>
            </w:pPr>
            <w:r>
              <w:rPr>
                <w:rFonts w:ascii="Arial" w:hAnsi="Arial" w:cs="Arial"/>
                <w:szCs w:val="21"/>
              </w:rPr>
              <w:t>中华讲师网</w:t>
            </w:r>
          </w:p>
        </w:tc>
        <w:tc>
          <w:tcPr>
            <w:tcW w:w="1298" w:type="dxa"/>
            <w:vAlign w:val="center"/>
          </w:tcPr>
          <w:p>
            <w:pPr>
              <w:spacing w:line="240" w:lineRule="auto"/>
              <w:jc w:val="center"/>
              <w:rPr>
                <w:rFonts w:ascii="Arial" w:hAnsi="Arial" w:cs="Arial"/>
                <w:szCs w:val="21"/>
              </w:rPr>
            </w:pPr>
            <w:r>
              <w:rPr>
                <w:rFonts w:ascii="Arial" w:hAnsi="Arial" w:cs="Arial"/>
                <w:szCs w:val="21"/>
              </w:rPr>
              <w:t>42</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27</w:t>
            </w:r>
          </w:p>
        </w:tc>
        <w:tc>
          <w:tcPr>
            <w:tcW w:w="1769" w:type="dxa"/>
            <w:vAlign w:val="center"/>
          </w:tcPr>
          <w:p>
            <w:pPr>
              <w:spacing w:line="240" w:lineRule="auto"/>
              <w:jc w:val="center"/>
              <w:rPr>
                <w:rFonts w:ascii="Arial" w:hAnsi="Arial" w:cs="Arial"/>
                <w:szCs w:val="21"/>
              </w:rPr>
            </w:pPr>
            <w:r>
              <w:rPr>
                <w:rFonts w:ascii="Arial" w:hAnsi="Arial" w:cs="Arial"/>
                <w:szCs w:val="21"/>
              </w:rPr>
              <w:t>女子礼仪</w:t>
            </w:r>
          </w:p>
        </w:tc>
        <w:tc>
          <w:tcPr>
            <w:tcW w:w="1298" w:type="dxa"/>
            <w:vAlign w:val="center"/>
          </w:tcPr>
          <w:p>
            <w:pPr>
              <w:spacing w:line="240" w:lineRule="auto"/>
              <w:jc w:val="center"/>
              <w:rPr>
                <w:rFonts w:ascii="Arial" w:hAnsi="Arial" w:cs="Arial"/>
                <w:szCs w:val="21"/>
              </w:rPr>
            </w:pPr>
            <w:r>
              <w:rPr>
                <w:rFonts w:ascii="Arial" w:hAnsi="Arial" w:cs="Arial"/>
                <w:szCs w:val="21"/>
              </w:rPr>
              <w:t>周季平</w:t>
            </w:r>
          </w:p>
        </w:tc>
        <w:tc>
          <w:tcPr>
            <w:tcW w:w="1737" w:type="dxa"/>
            <w:vAlign w:val="center"/>
          </w:tcPr>
          <w:p>
            <w:pPr>
              <w:spacing w:line="240" w:lineRule="auto"/>
              <w:jc w:val="center"/>
              <w:rPr>
                <w:rFonts w:ascii="Arial" w:hAnsi="Arial" w:cs="Arial"/>
                <w:szCs w:val="21"/>
              </w:rPr>
            </w:pPr>
            <w:r>
              <w:rPr>
                <w:rFonts w:ascii="Arial" w:hAnsi="Arial" w:cs="Arial"/>
                <w:szCs w:val="21"/>
              </w:rPr>
              <w:t>中华女子学院</w:t>
            </w:r>
          </w:p>
        </w:tc>
        <w:tc>
          <w:tcPr>
            <w:tcW w:w="1298" w:type="dxa"/>
            <w:vAlign w:val="center"/>
          </w:tcPr>
          <w:p>
            <w:pPr>
              <w:spacing w:line="240" w:lineRule="auto"/>
              <w:jc w:val="center"/>
              <w:rPr>
                <w:rFonts w:ascii="Arial" w:hAnsi="Arial" w:cs="Arial"/>
                <w:szCs w:val="21"/>
              </w:rPr>
            </w:pPr>
            <w:r>
              <w:rPr>
                <w:rFonts w:ascii="Arial" w:hAnsi="Arial" w:cs="Arial"/>
                <w:szCs w:val="21"/>
              </w:rPr>
              <w:t>289</w:t>
            </w:r>
          </w:p>
        </w:tc>
        <w:tc>
          <w:tcPr>
            <w:tcW w:w="1298" w:type="dxa"/>
            <w:vAlign w:val="center"/>
          </w:tcPr>
          <w:p>
            <w:pPr>
              <w:spacing w:line="240" w:lineRule="auto"/>
              <w:jc w:val="center"/>
              <w:rPr>
                <w:rFonts w:ascii="Arial" w:hAnsi="Arial" w:cs="Arial"/>
                <w:szCs w:val="21"/>
              </w:rPr>
            </w:pPr>
            <w:r>
              <w:rPr>
                <w:rFonts w:ascii="Arial" w:hAnsi="Arial" w:cs="Arial"/>
                <w:szCs w:val="21"/>
              </w:rPr>
              <w:t>31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28</w:t>
            </w:r>
          </w:p>
        </w:tc>
        <w:tc>
          <w:tcPr>
            <w:tcW w:w="1769" w:type="dxa"/>
            <w:vAlign w:val="center"/>
          </w:tcPr>
          <w:p>
            <w:pPr>
              <w:spacing w:line="240" w:lineRule="auto"/>
              <w:jc w:val="center"/>
              <w:rPr>
                <w:rFonts w:ascii="Arial" w:hAnsi="Arial" w:cs="Arial"/>
                <w:szCs w:val="21"/>
              </w:rPr>
            </w:pPr>
            <w:r>
              <w:rPr>
                <w:rFonts w:ascii="Arial" w:hAnsi="Arial" w:cs="Arial"/>
                <w:szCs w:val="21"/>
              </w:rPr>
              <w:t>如何高效学习</w:t>
            </w:r>
          </w:p>
        </w:tc>
        <w:tc>
          <w:tcPr>
            <w:tcW w:w="1298" w:type="dxa"/>
            <w:vAlign w:val="center"/>
          </w:tcPr>
          <w:p>
            <w:pPr>
              <w:spacing w:line="240" w:lineRule="auto"/>
              <w:jc w:val="center"/>
              <w:rPr>
                <w:rFonts w:ascii="Arial" w:hAnsi="Arial" w:cs="Arial"/>
                <w:szCs w:val="21"/>
              </w:rPr>
            </w:pPr>
            <w:r>
              <w:rPr>
                <w:rFonts w:ascii="Arial" w:hAnsi="Arial" w:cs="Arial"/>
                <w:szCs w:val="21"/>
              </w:rPr>
              <w:t>张志</w:t>
            </w:r>
          </w:p>
        </w:tc>
        <w:tc>
          <w:tcPr>
            <w:tcW w:w="1737" w:type="dxa"/>
            <w:vAlign w:val="center"/>
          </w:tcPr>
          <w:p>
            <w:pPr>
              <w:spacing w:line="240" w:lineRule="auto"/>
              <w:jc w:val="center"/>
              <w:rPr>
                <w:rFonts w:ascii="Arial" w:hAnsi="Arial" w:cs="Arial"/>
                <w:szCs w:val="21"/>
              </w:rPr>
            </w:pPr>
            <w:r>
              <w:rPr>
                <w:rFonts w:ascii="Arial" w:hAnsi="Arial" w:cs="Arial"/>
                <w:szCs w:val="21"/>
              </w:rPr>
              <w:t>武汉理工大学</w:t>
            </w:r>
          </w:p>
        </w:tc>
        <w:tc>
          <w:tcPr>
            <w:tcW w:w="1298" w:type="dxa"/>
            <w:vAlign w:val="center"/>
          </w:tcPr>
          <w:p>
            <w:pPr>
              <w:spacing w:line="240" w:lineRule="auto"/>
              <w:jc w:val="center"/>
              <w:rPr>
                <w:rFonts w:ascii="Arial" w:hAnsi="Arial" w:cs="Arial"/>
                <w:szCs w:val="21"/>
              </w:rPr>
            </w:pPr>
            <w:r>
              <w:rPr>
                <w:rFonts w:ascii="Arial" w:hAnsi="Arial" w:cs="Arial"/>
                <w:szCs w:val="21"/>
              </w:rPr>
              <w:t>63</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29</w:t>
            </w:r>
          </w:p>
        </w:tc>
        <w:tc>
          <w:tcPr>
            <w:tcW w:w="1769" w:type="dxa"/>
            <w:vAlign w:val="center"/>
          </w:tcPr>
          <w:p>
            <w:pPr>
              <w:spacing w:line="240" w:lineRule="auto"/>
              <w:jc w:val="center"/>
              <w:rPr>
                <w:rFonts w:ascii="Arial" w:hAnsi="Arial" w:cs="Arial"/>
                <w:szCs w:val="21"/>
              </w:rPr>
            </w:pPr>
            <w:r>
              <w:rPr>
                <w:rFonts w:ascii="Arial" w:hAnsi="Arial" w:cs="Arial"/>
                <w:szCs w:val="21"/>
              </w:rPr>
              <w:t>宏观经济学</w:t>
            </w:r>
          </w:p>
        </w:tc>
        <w:tc>
          <w:tcPr>
            <w:tcW w:w="1298" w:type="dxa"/>
            <w:vAlign w:val="center"/>
          </w:tcPr>
          <w:p>
            <w:pPr>
              <w:spacing w:line="240" w:lineRule="auto"/>
              <w:jc w:val="center"/>
              <w:rPr>
                <w:rFonts w:ascii="Arial" w:hAnsi="Arial" w:cs="Arial"/>
                <w:szCs w:val="21"/>
              </w:rPr>
            </w:pPr>
            <w:r>
              <w:rPr>
                <w:rFonts w:ascii="Arial" w:hAnsi="Arial" w:cs="Arial"/>
                <w:szCs w:val="21"/>
              </w:rPr>
              <w:t>叶航</w:t>
            </w:r>
          </w:p>
        </w:tc>
        <w:tc>
          <w:tcPr>
            <w:tcW w:w="1737" w:type="dxa"/>
            <w:vAlign w:val="center"/>
          </w:tcPr>
          <w:p>
            <w:pPr>
              <w:spacing w:line="240" w:lineRule="auto"/>
              <w:jc w:val="center"/>
              <w:rPr>
                <w:rFonts w:ascii="Arial" w:hAnsi="Arial" w:cs="Arial"/>
                <w:szCs w:val="21"/>
              </w:rPr>
            </w:pPr>
            <w:r>
              <w:rPr>
                <w:rFonts w:ascii="Arial" w:hAnsi="Arial" w:cs="Arial"/>
                <w:szCs w:val="21"/>
              </w:rPr>
              <w:t>浙江大学</w:t>
            </w:r>
          </w:p>
        </w:tc>
        <w:tc>
          <w:tcPr>
            <w:tcW w:w="1298" w:type="dxa"/>
            <w:vAlign w:val="center"/>
          </w:tcPr>
          <w:p>
            <w:pPr>
              <w:spacing w:line="240" w:lineRule="auto"/>
              <w:jc w:val="center"/>
              <w:rPr>
                <w:rFonts w:ascii="Arial" w:hAnsi="Arial" w:cs="Arial"/>
                <w:szCs w:val="21"/>
              </w:rPr>
            </w:pPr>
            <w:r>
              <w:rPr>
                <w:rFonts w:ascii="Arial" w:hAnsi="Arial" w:cs="Arial"/>
                <w:szCs w:val="21"/>
              </w:rPr>
              <w:t>44</w:t>
            </w:r>
          </w:p>
        </w:tc>
        <w:tc>
          <w:tcPr>
            <w:tcW w:w="1298" w:type="dxa"/>
            <w:vAlign w:val="center"/>
          </w:tcPr>
          <w:p>
            <w:pPr>
              <w:spacing w:line="240" w:lineRule="auto"/>
              <w:jc w:val="center"/>
              <w:rPr>
                <w:rFonts w:ascii="Arial" w:hAnsi="Arial" w:cs="Arial"/>
                <w:szCs w:val="21"/>
              </w:rPr>
            </w:pPr>
            <w:r>
              <w:rPr>
                <w:rFonts w:ascii="Arial" w:hAnsi="Arial" w:cs="Arial"/>
                <w:szCs w:val="21"/>
              </w:rPr>
              <w:t>43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30</w:t>
            </w:r>
          </w:p>
        </w:tc>
        <w:tc>
          <w:tcPr>
            <w:tcW w:w="1769" w:type="dxa"/>
            <w:vAlign w:val="center"/>
          </w:tcPr>
          <w:p>
            <w:pPr>
              <w:spacing w:line="240" w:lineRule="auto"/>
              <w:jc w:val="center"/>
              <w:rPr>
                <w:rFonts w:ascii="Arial" w:hAnsi="Arial" w:cs="Arial"/>
                <w:szCs w:val="21"/>
              </w:rPr>
            </w:pPr>
            <w:r>
              <w:rPr>
                <w:rFonts w:ascii="Arial" w:hAnsi="Arial" w:cs="Arial"/>
                <w:szCs w:val="21"/>
              </w:rPr>
              <w:t>就业指导</w:t>
            </w:r>
          </w:p>
        </w:tc>
        <w:tc>
          <w:tcPr>
            <w:tcW w:w="1298" w:type="dxa"/>
            <w:vAlign w:val="center"/>
          </w:tcPr>
          <w:p>
            <w:pPr>
              <w:spacing w:line="240" w:lineRule="auto"/>
              <w:jc w:val="center"/>
              <w:rPr>
                <w:rFonts w:ascii="Arial" w:hAnsi="Arial" w:cs="Arial"/>
                <w:szCs w:val="21"/>
              </w:rPr>
            </w:pPr>
            <w:r>
              <w:rPr>
                <w:rFonts w:ascii="Arial" w:hAnsi="Arial" w:cs="Arial"/>
                <w:szCs w:val="21"/>
              </w:rPr>
              <w:t>雷五明、雷辉</w:t>
            </w:r>
          </w:p>
        </w:tc>
        <w:tc>
          <w:tcPr>
            <w:tcW w:w="1737" w:type="dxa"/>
            <w:vAlign w:val="center"/>
          </w:tcPr>
          <w:p>
            <w:pPr>
              <w:spacing w:line="240" w:lineRule="auto"/>
              <w:jc w:val="center"/>
              <w:rPr>
                <w:rFonts w:ascii="Arial" w:hAnsi="Arial" w:cs="Arial"/>
                <w:szCs w:val="21"/>
              </w:rPr>
            </w:pPr>
            <w:r>
              <w:rPr>
                <w:rFonts w:ascii="Arial" w:hAnsi="Arial" w:cs="Arial"/>
                <w:szCs w:val="21"/>
              </w:rPr>
              <w:t>武汉理工大学</w:t>
            </w:r>
          </w:p>
        </w:tc>
        <w:tc>
          <w:tcPr>
            <w:tcW w:w="1298" w:type="dxa"/>
            <w:vAlign w:val="center"/>
          </w:tcPr>
          <w:p>
            <w:pPr>
              <w:spacing w:line="240" w:lineRule="auto"/>
              <w:jc w:val="center"/>
              <w:rPr>
                <w:rFonts w:ascii="Arial" w:hAnsi="Arial" w:cs="Arial"/>
                <w:szCs w:val="21"/>
              </w:rPr>
            </w:pPr>
            <w:r>
              <w:rPr>
                <w:rFonts w:ascii="Arial" w:hAnsi="Arial" w:cs="Arial"/>
                <w:szCs w:val="21"/>
              </w:rPr>
              <w:t>187</w:t>
            </w:r>
          </w:p>
        </w:tc>
        <w:tc>
          <w:tcPr>
            <w:tcW w:w="1298" w:type="dxa"/>
            <w:vAlign w:val="center"/>
          </w:tcPr>
          <w:p>
            <w:pPr>
              <w:spacing w:line="240" w:lineRule="auto"/>
              <w:jc w:val="center"/>
              <w:rPr>
                <w:rFonts w:ascii="Arial" w:hAnsi="Arial" w:cs="Arial"/>
                <w:szCs w:val="21"/>
              </w:rPr>
            </w:pPr>
            <w:r>
              <w:rPr>
                <w:rFonts w:ascii="Arial" w:hAnsi="Arial" w:cs="Arial"/>
                <w:szCs w:val="21"/>
              </w:rPr>
              <w:t>40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31</w:t>
            </w:r>
          </w:p>
        </w:tc>
        <w:tc>
          <w:tcPr>
            <w:tcW w:w="1769" w:type="dxa"/>
            <w:vAlign w:val="center"/>
          </w:tcPr>
          <w:p>
            <w:pPr>
              <w:spacing w:line="240" w:lineRule="auto"/>
              <w:jc w:val="center"/>
              <w:rPr>
                <w:rFonts w:ascii="Arial" w:hAnsi="Arial" w:cs="Arial"/>
                <w:szCs w:val="21"/>
              </w:rPr>
            </w:pPr>
            <w:r>
              <w:rPr>
                <w:rFonts w:ascii="Arial" w:hAnsi="Arial" w:cs="Arial"/>
                <w:szCs w:val="21"/>
              </w:rPr>
              <w:t>市场的力量：中国经济改革之思</w:t>
            </w:r>
          </w:p>
        </w:tc>
        <w:tc>
          <w:tcPr>
            <w:tcW w:w="1298" w:type="dxa"/>
            <w:vAlign w:val="center"/>
          </w:tcPr>
          <w:p>
            <w:pPr>
              <w:spacing w:line="240" w:lineRule="auto"/>
              <w:jc w:val="center"/>
              <w:rPr>
                <w:rFonts w:ascii="Arial" w:hAnsi="Arial" w:cs="Arial"/>
                <w:szCs w:val="21"/>
              </w:rPr>
            </w:pPr>
            <w:r>
              <w:rPr>
                <w:rFonts w:ascii="Arial" w:hAnsi="Arial" w:cs="Arial"/>
                <w:szCs w:val="21"/>
              </w:rPr>
              <w:t>张维迎、陈志武、林毅夫、邓正来、韦森、茅于轼</w:t>
            </w:r>
          </w:p>
        </w:tc>
        <w:tc>
          <w:tcPr>
            <w:tcW w:w="1737" w:type="dxa"/>
            <w:vAlign w:val="center"/>
          </w:tcPr>
          <w:p>
            <w:pPr>
              <w:spacing w:line="240" w:lineRule="auto"/>
              <w:jc w:val="center"/>
              <w:rPr>
                <w:rFonts w:ascii="Arial" w:hAnsi="Arial" w:cs="Arial"/>
                <w:szCs w:val="21"/>
              </w:rPr>
            </w:pPr>
            <w:r>
              <w:rPr>
                <w:rFonts w:ascii="Arial" w:hAnsi="Arial" w:cs="Arial"/>
                <w:szCs w:val="21"/>
              </w:rPr>
              <w:t>北京大学、耶鲁大学、复旦大学、天则经济研究所</w:t>
            </w:r>
          </w:p>
        </w:tc>
        <w:tc>
          <w:tcPr>
            <w:tcW w:w="1298" w:type="dxa"/>
            <w:vAlign w:val="center"/>
          </w:tcPr>
          <w:p>
            <w:pPr>
              <w:spacing w:line="240" w:lineRule="auto"/>
              <w:jc w:val="center"/>
              <w:rPr>
                <w:rFonts w:ascii="Arial" w:hAnsi="Arial" w:cs="Arial"/>
                <w:szCs w:val="21"/>
              </w:rPr>
            </w:pPr>
            <w:r>
              <w:rPr>
                <w:rFonts w:ascii="Arial" w:hAnsi="Arial" w:cs="Arial"/>
                <w:szCs w:val="21"/>
              </w:rPr>
              <w:t>19</w:t>
            </w:r>
          </w:p>
        </w:tc>
        <w:tc>
          <w:tcPr>
            <w:tcW w:w="1298" w:type="dxa"/>
            <w:vAlign w:val="center"/>
          </w:tcPr>
          <w:p>
            <w:pPr>
              <w:spacing w:line="240" w:lineRule="auto"/>
              <w:jc w:val="center"/>
              <w:rPr>
                <w:rFonts w:ascii="Arial" w:hAnsi="Arial" w:cs="Arial"/>
                <w:szCs w:val="21"/>
              </w:rPr>
            </w:pPr>
            <w:r>
              <w:rPr>
                <w:rFonts w:ascii="Arial" w:hAnsi="Arial" w:cs="Arial"/>
                <w:szCs w:val="21"/>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32</w:t>
            </w:r>
          </w:p>
        </w:tc>
        <w:tc>
          <w:tcPr>
            <w:tcW w:w="1769" w:type="dxa"/>
            <w:vAlign w:val="center"/>
          </w:tcPr>
          <w:p>
            <w:pPr>
              <w:spacing w:line="240" w:lineRule="auto"/>
              <w:jc w:val="center"/>
              <w:rPr>
                <w:rFonts w:ascii="Arial" w:hAnsi="Arial" w:cs="Arial"/>
                <w:szCs w:val="21"/>
              </w:rPr>
            </w:pPr>
            <w:r>
              <w:rPr>
                <w:rFonts w:ascii="Arial" w:hAnsi="Arial" w:cs="Arial"/>
                <w:szCs w:val="21"/>
              </w:rPr>
              <w:t>幸福心理学</w:t>
            </w:r>
          </w:p>
        </w:tc>
        <w:tc>
          <w:tcPr>
            <w:tcW w:w="1298" w:type="dxa"/>
            <w:vAlign w:val="center"/>
          </w:tcPr>
          <w:p>
            <w:pPr>
              <w:spacing w:line="240" w:lineRule="auto"/>
              <w:jc w:val="center"/>
              <w:rPr>
                <w:rFonts w:ascii="Arial" w:hAnsi="Arial" w:cs="Arial"/>
                <w:szCs w:val="21"/>
              </w:rPr>
            </w:pPr>
            <w:r>
              <w:rPr>
                <w:rFonts w:ascii="Arial" w:hAnsi="Arial" w:cs="Arial"/>
                <w:szCs w:val="21"/>
              </w:rPr>
              <w:t>费俊峰</w:t>
            </w:r>
          </w:p>
        </w:tc>
        <w:tc>
          <w:tcPr>
            <w:tcW w:w="1737" w:type="dxa"/>
            <w:vAlign w:val="center"/>
          </w:tcPr>
          <w:p>
            <w:pPr>
              <w:spacing w:line="240" w:lineRule="auto"/>
              <w:jc w:val="center"/>
              <w:rPr>
                <w:rFonts w:ascii="Arial" w:hAnsi="Arial" w:cs="Arial"/>
                <w:szCs w:val="21"/>
              </w:rPr>
            </w:pPr>
            <w:r>
              <w:rPr>
                <w:rFonts w:ascii="Arial" w:hAnsi="Arial" w:cs="Arial"/>
                <w:szCs w:val="21"/>
              </w:rPr>
              <w:t>南京大学</w:t>
            </w:r>
          </w:p>
        </w:tc>
        <w:tc>
          <w:tcPr>
            <w:tcW w:w="1298" w:type="dxa"/>
            <w:vAlign w:val="center"/>
          </w:tcPr>
          <w:p>
            <w:pPr>
              <w:spacing w:line="240" w:lineRule="auto"/>
              <w:jc w:val="center"/>
              <w:rPr>
                <w:rFonts w:ascii="Arial" w:hAnsi="Arial" w:cs="Arial"/>
                <w:szCs w:val="21"/>
              </w:rPr>
            </w:pPr>
            <w:r>
              <w:rPr>
                <w:rFonts w:ascii="Arial" w:hAnsi="Arial" w:cs="Arial"/>
                <w:szCs w:val="21"/>
              </w:rPr>
              <w:t>75</w:t>
            </w:r>
          </w:p>
        </w:tc>
        <w:tc>
          <w:tcPr>
            <w:tcW w:w="1298" w:type="dxa"/>
            <w:vAlign w:val="center"/>
          </w:tcPr>
          <w:p>
            <w:pPr>
              <w:spacing w:line="240" w:lineRule="auto"/>
              <w:jc w:val="center"/>
              <w:rPr>
                <w:rFonts w:ascii="Arial" w:hAnsi="Arial" w:cs="Arial"/>
                <w:szCs w:val="21"/>
              </w:rPr>
            </w:pPr>
            <w:r>
              <w:rPr>
                <w:rFonts w:ascii="Arial" w:hAnsi="Arial" w:cs="Arial"/>
                <w:szCs w:val="21"/>
              </w:rPr>
              <w:t>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33</w:t>
            </w:r>
          </w:p>
        </w:tc>
        <w:tc>
          <w:tcPr>
            <w:tcW w:w="1769" w:type="dxa"/>
            <w:vAlign w:val="center"/>
          </w:tcPr>
          <w:p>
            <w:pPr>
              <w:spacing w:line="240" w:lineRule="auto"/>
              <w:jc w:val="center"/>
              <w:rPr>
                <w:rFonts w:ascii="Arial" w:hAnsi="Arial" w:cs="Arial"/>
                <w:szCs w:val="21"/>
              </w:rPr>
            </w:pPr>
            <w:r>
              <w:rPr>
                <w:rFonts w:ascii="Arial" w:hAnsi="Arial" w:cs="Arial"/>
                <w:szCs w:val="21"/>
              </w:rPr>
              <w:t>应用文写作</w:t>
            </w:r>
          </w:p>
        </w:tc>
        <w:tc>
          <w:tcPr>
            <w:tcW w:w="1298" w:type="dxa"/>
            <w:vAlign w:val="center"/>
          </w:tcPr>
          <w:p>
            <w:pPr>
              <w:spacing w:line="240" w:lineRule="auto"/>
              <w:jc w:val="center"/>
              <w:rPr>
                <w:rFonts w:ascii="Arial" w:hAnsi="Arial" w:cs="Arial"/>
                <w:szCs w:val="21"/>
              </w:rPr>
            </w:pPr>
            <w:r>
              <w:rPr>
                <w:rFonts w:ascii="Arial" w:hAnsi="Arial" w:cs="Arial"/>
                <w:szCs w:val="21"/>
              </w:rPr>
              <w:t>李大敏</w:t>
            </w:r>
          </w:p>
        </w:tc>
        <w:tc>
          <w:tcPr>
            <w:tcW w:w="1737" w:type="dxa"/>
            <w:vAlign w:val="center"/>
          </w:tcPr>
          <w:p>
            <w:pPr>
              <w:spacing w:line="240" w:lineRule="auto"/>
              <w:jc w:val="center"/>
              <w:rPr>
                <w:rFonts w:ascii="Arial" w:hAnsi="Arial" w:cs="Arial"/>
                <w:szCs w:val="21"/>
              </w:rPr>
            </w:pPr>
            <w:r>
              <w:rPr>
                <w:rFonts w:ascii="Arial" w:hAnsi="Arial" w:cs="Arial"/>
                <w:szCs w:val="21"/>
              </w:rPr>
              <w:t>西安财经大学</w:t>
            </w:r>
          </w:p>
        </w:tc>
        <w:tc>
          <w:tcPr>
            <w:tcW w:w="1298" w:type="dxa"/>
            <w:vAlign w:val="center"/>
          </w:tcPr>
          <w:p>
            <w:pPr>
              <w:spacing w:line="240" w:lineRule="auto"/>
              <w:jc w:val="center"/>
              <w:rPr>
                <w:rFonts w:ascii="Arial" w:hAnsi="Arial" w:cs="Arial"/>
                <w:szCs w:val="21"/>
              </w:rPr>
            </w:pPr>
            <w:r>
              <w:rPr>
                <w:rFonts w:ascii="Arial" w:hAnsi="Arial" w:cs="Arial"/>
                <w:szCs w:val="21"/>
              </w:rPr>
              <w:t>14</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34</w:t>
            </w:r>
          </w:p>
        </w:tc>
        <w:tc>
          <w:tcPr>
            <w:tcW w:w="1769" w:type="dxa"/>
            <w:vAlign w:val="center"/>
          </w:tcPr>
          <w:p>
            <w:pPr>
              <w:spacing w:line="240" w:lineRule="auto"/>
              <w:jc w:val="center"/>
              <w:rPr>
                <w:rFonts w:ascii="Arial" w:hAnsi="Arial" w:cs="Arial"/>
                <w:szCs w:val="21"/>
              </w:rPr>
            </w:pPr>
            <w:r>
              <w:rPr>
                <w:rFonts w:ascii="Arial" w:hAnsi="Arial" w:cs="Arial"/>
                <w:szCs w:val="21"/>
              </w:rPr>
              <w:t>当代中国与世界认识方法</w:t>
            </w:r>
          </w:p>
        </w:tc>
        <w:tc>
          <w:tcPr>
            <w:tcW w:w="1298" w:type="dxa"/>
            <w:vAlign w:val="center"/>
          </w:tcPr>
          <w:p>
            <w:pPr>
              <w:spacing w:line="240" w:lineRule="auto"/>
              <w:jc w:val="center"/>
              <w:rPr>
                <w:rFonts w:ascii="Arial" w:hAnsi="Arial" w:cs="Arial"/>
                <w:szCs w:val="21"/>
              </w:rPr>
            </w:pPr>
            <w:r>
              <w:rPr>
                <w:rFonts w:ascii="Arial" w:hAnsi="Arial" w:cs="Arial"/>
                <w:szCs w:val="21"/>
              </w:rPr>
              <w:t>时殷弘</w:t>
            </w:r>
          </w:p>
        </w:tc>
        <w:tc>
          <w:tcPr>
            <w:tcW w:w="1737" w:type="dxa"/>
            <w:vAlign w:val="center"/>
          </w:tcPr>
          <w:p>
            <w:pPr>
              <w:spacing w:line="240" w:lineRule="auto"/>
              <w:jc w:val="center"/>
              <w:rPr>
                <w:rFonts w:ascii="Arial" w:hAnsi="Arial" w:cs="Arial"/>
                <w:szCs w:val="21"/>
              </w:rPr>
            </w:pPr>
            <w:r>
              <w:rPr>
                <w:rFonts w:ascii="Arial" w:hAnsi="Arial" w:cs="Arial"/>
                <w:szCs w:val="21"/>
              </w:rPr>
              <w:t>中国人民大学</w:t>
            </w:r>
          </w:p>
        </w:tc>
        <w:tc>
          <w:tcPr>
            <w:tcW w:w="1298" w:type="dxa"/>
            <w:vAlign w:val="center"/>
          </w:tcPr>
          <w:p>
            <w:pPr>
              <w:spacing w:line="240" w:lineRule="auto"/>
              <w:jc w:val="center"/>
              <w:rPr>
                <w:rFonts w:ascii="Arial" w:hAnsi="Arial" w:cs="Arial"/>
                <w:szCs w:val="21"/>
              </w:rPr>
            </w:pPr>
            <w:r>
              <w:rPr>
                <w:rFonts w:ascii="Arial" w:hAnsi="Arial" w:cs="Arial"/>
                <w:szCs w:val="21"/>
              </w:rPr>
              <w:t>72</w:t>
            </w:r>
          </w:p>
        </w:tc>
        <w:tc>
          <w:tcPr>
            <w:tcW w:w="1298" w:type="dxa"/>
            <w:vAlign w:val="center"/>
          </w:tcPr>
          <w:p>
            <w:pPr>
              <w:spacing w:line="240" w:lineRule="auto"/>
              <w:jc w:val="center"/>
              <w:rPr>
                <w:rFonts w:ascii="Arial" w:hAnsi="Arial" w:cs="Arial"/>
                <w:szCs w:val="21"/>
              </w:rPr>
            </w:pPr>
            <w:r>
              <w:rPr>
                <w:rFonts w:ascii="Arial" w:hAnsi="Arial" w:cs="Arial"/>
                <w:szCs w:val="21"/>
              </w:rPr>
              <w:t>28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35</w:t>
            </w:r>
          </w:p>
        </w:tc>
        <w:tc>
          <w:tcPr>
            <w:tcW w:w="1769" w:type="dxa"/>
            <w:vAlign w:val="center"/>
          </w:tcPr>
          <w:p>
            <w:pPr>
              <w:spacing w:line="240" w:lineRule="auto"/>
              <w:jc w:val="center"/>
              <w:rPr>
                <w:rFonts w:ascii="Arial" w:hAnsi="Arial" w:cs="Arial"/>
                <w:szCs w:val="21"/>
              </w:rPr>
            </w:pPr>
            <w:r>
              <w:rPr>
                <w:rFonts w:ascii="Arial" w:hAnsi="Arial" w:cs="Arial"/>
                <w:szCs w:val="21"/>
              </w:rPr>
              <w:t>当代中国经济</w:t>
            </w:r>
          </w:p>
        </w:tc>
        <w:tc>
          <w:tcPr>
            <w:tcW w:w="1298" w:type="dxa"/>
            <w:vAlign w:val="center"/>
          </w:tcPr>
          <w:p>
            <w:pPr>
              <w:spacing w:line="240" w:lineRule="auto"/>
              <w:jc w:val="center"/>
              <w:rPr>
                <w:rFonts w:ascii="Arial" w:hAnsi="Arial" w:cs="Arial"/>
                <w:szCs w:val="21"/>
              </w:rPr>
            </w:pPr>
            <w:r>
              <w:rPr>
                <w:rFonts w:ascii="Arial" w:hAnsi="Arial" w:cs="Arial"/>
                <w:szCs w:val="21"/>
              </w:rPr>
              <w:t>陈享光</w:t>
            </w:r>
          </w:p>
        </w:tc>
        <w:tc>
          <w:tcPr>
            <w:tcW w:w="1737" w:type="dxa"/>
            <w:vAlign w:val="center"/>
          </w:tcPr>
          <w:p>
            <w:pPr>
              <w:spacing w:line="240" w:lineRule="auto"/>
              <w:jc w:val="center"/>
              <w:rPr>
                <w:rFonts w:ascii="Arial" w:hAnsi="Arial" w:cs="Arial"/>
                <w:szCs w:val="21"/>
              </w:rPr>
            </w:pPr>
            <w:r>
              <w:rPr>
                <w:rFonts w:ascii="Arial" w:hAnsi="Arial" w:cs="Arial"/>
                <w:szCs w:val="21"/>
              </w:rPr>
              <w:t>中国人民大学</w:t>
            </w:r>
          </w:p>
        </w:tc>
        <w:tc>
          <w:tcPr>
            <w:tcW w:w="1298" w:type="dxa"/>
            <w:vAlign w:val="center"/>
          </w:tcPr>
          <w:p>
            <w:pPr>
              <w:spacing w:line="240" w:lineRule="auto"/>
              <w:jc w:val="center"/>
              <w:rPr>
                <w:rFonts w:ascii="Arial" w:hAnsi="Arial" w:cs="Arial"/>
                <w:szCs w:val="21"/>
              </w:rPr>
            </w:pPr>
            <w:r>
              <w:rPr>
                <w:rFonts w:ascii="Arial" w:hAnsi="Arial" w:cs="Arial"/>
                <w:szCs w:val="21"/>
              </w:rPr>
              <w:t>296</w:t>
            </w:r>
          </w:p>
        </w:tc>
        <w:tc>
          <w:tcPr>
            <w:tcW w:w="1298" w:type="dxa"/>
            <w:vAlign w:val="center"/>
          </w:tcPr>
          <w:p>
            <w:pPr>
              <w:spacing w:line="240" w:lineRule="auto"/>
              <w:jc w:val="center"/>
              <w:rPr>
                <w:rFonts w:ascii="Arial" w:hAnsi="Arial" w:cs="Arial"/>
                <w:szCs w:val="21"/>
              </w:rPr>
            </w:pPr>
            <w:r>
              <w:rPr>
                <w:rFonts w:ascii="Arial" w:hAnsi="Arial" w:cs="Arial"/>
                <w:szCs w:val="21"/>
              </w:rPr>
              <w:t>37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36</w:t>
            </w:r>
          </w:p>
        </w:tc>
        <w:tc>
          <w:tcPr>
            <w:tcW w:w="1769" w:type="dxa"/>
            <w:vAlign w:val="center"/>
          </w:tcPr>
          <w:p>
            <w:pPr>
              <w:spacing w:line="240" w:lineRule="auto"/>
              <w:jc w:val="center"/>
              <w:rPr>
                <w:rFonts w:ascii="Arial" w:hAnsi="Arial" w:cs="Arial"/>
                <w:szCs w:val="21"/>
              </w:rPr>
            </w:pPr>
            <w:r>
              <w:rPr>
                <w:rFonts w:ascii="Arial" w:hAnsi="Arial" w:cs="Arial"/>
                <w:szCs w:val="21"/>
              </w:rPr>
              <w:t>形势与政策（2017秋季）</w:t>
            </w:r>
          </w:p>
        </w:tc>
        <w:tc>
          <w:tcPr>
            <w:tcW w:w="1298" w:type="dxa"/>
            <w:vAlign w:val="center"/>
          </w:tcPr>
          <w:p>
            <w:pPr>
              <w:spacing w:line="240" w:lineRule="auto"/>
              <w:jc w:val="center"/>
              <w:rPr>
                <w:rFonts w:ascii="Arial" w:hAnsi="Arial" w:cs="Arial"/>
                <w:szCs w:val="21"/>
              </w:rPr>
            </w:pPr>
            <w:r>
              <w:rPr>
                <w:rFonts w:ascii="Arial" w:hAnsi="Arial" w:cs="Arial"/>
                <w:szCs w:val="21"/>
              </w:rPr>
              <w:t>李松林、陈述、祝志男、卫灵、姚小玲、秦国伟</w:t>
            </w:r>
          </w:p>
        </w:tc>
        <w:tc>
          <w:tcPr>
            <w:tcW w:w="1737" w:type="dxa"/>
            <w:vAlign w:val="center"/>
          </w:tcPr>
          <w:p>
            <w:pPr>
              <w:spacing w:line="240" w:lineRule="auto"/>
              <w:jc w:val="center"/>
              <w:rPr>
                <w:rFonts w:ascii="Arial" w:hAnsi="Arial" w:cs="Arial"/>
                <w:szCs w:val="21"/>
              </w:rPr>
            </w:pPr>
            <w:r>
              <w:rPr>
                <w:rFonts w:ascii="Arial" w:hAnsi="Arial" w:cs="Arial"/>
                <w:szCs w:val="21"/>
              </w:rPr>
              <w:t>首都师范大学、中共中央党校、中国政法大学、北京航空航天大学、中国青年政治学院</w:t>
            </w:r>
          </w:p>
        </w:tc>
        <w:tc>
          <w:tcPr>
            <w:tcW w:w="1298" w:type="dxa"/>
            <w:vAlign w:val="center"/>
          </w:tcPr>
          <w:p>
            <w:pPr>
              <w:spacing w:line="240" w:lineRule="auto"/>
              <w:jc w:val="center"/>
              <w:rPr>
                <w:rFonts w:ascii="Arial" w:hAnsi="Arial" w:cs="Arial"/>
                <w:szCs w:val="21"/>
              </w:rPr>
            </w:pPr>
            <w:r>
              <w:rPr>
                <w:rFonts w:ascii="Arial" w:hAnsi="Arial" w:cs="Arial"/>
                <w:szCs w:val="21"/>
              </w:rPr>
              <w:t>2887</w:t>
            </w:r>
          </w:p>
        </w:tc>
        <w:tc>
          <w:tcPr>
            <w:tcW w:w="1298" w:type="dxa"/>
            <w:vAlign w:val="center"/>
          </w:tcPr>
          <w:p>
            <w:pPr>
              <w:spacing w:line="240" w:lineRule="auto"/>
              <w:jc w:val="center"/>
              <w:rPr>
                <w:rFonts w:ascii="Arial" w:hAnsi="Arial" w:cs="Arial"/>
                <w:szCs w:val="21"/>
              </w:rPr>
            </w:pPr>
            <w:r>
              <w:rPr>
                <w:rFonts w:ascii="Arial" w:hAnsi="Arial" w:cs="Arial"/>
                <w:szCs w:val="21"/>
              </w:rPr>
              <w:t>23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37</w:t>
            </w:r>
          </w:p>
        </w:tc>
        <w:tc>
          <w:tcPr>
            <w:tcW w:w="1769" w:type="dxa"/>
            <w:vAlign w:val="center"/>
          </w:tcPr>
          <w:p>
            <w:pPr>
              <w:spacing w:line="240" w:lineRule="auto"/>
              <w:jc w:val="center"/>
              <w:rPr>
                <w:rFonts w:ascii="Arial" w:hAnsi="Arial" w:cs="Arial"/>
                <w:szCs w:val="21"/>
              </w:rPr>
            </w:pPr>
            <w:r>
              <w:rPr>
                <w:rFonts w:ascii="Arial" w:hAnsi="Arial" w:cs="Arial"/>
                <w:szCs w:val="21"/>
              </w:rPr>
              <w:t>形象管理</w:t>
            </w:r>
          </w:p>
        </w:tc>
        <w:tc>
          <w:tcPr>
            <w:tcW w:w="1298" w:type="dxa"/>
            <w:vAlign w:val="center"/>
          </w:tcPr>
          <w:p>
            <w:pPr>
              <w:spacing w:line="240" w:lineRule="auto"/>
              <w:jc w:val="center"/>
              <w:rPr>
                <w:rFonts w:ascii="Arial" w:hAnsi="Arial" w:cs="Arial"/>
                <w:szCs w:val="21"/>
              </w:rPr>
            </w:pPr>
            <w:r>
              <w:rPr>
                <w:rFonts w:ascii="Arial" w:hAnsi="Arial" w:cs="Arial"/>
                <w:szCs w:val="21"/>
              </w:rPr>
              <w:t>王红</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521</w:t>
            </w:r>
          </w:p>
        </w:tc>
        <w:tc>
          <w:tcPr>
            <w:tcW w:w="1298" w:type="dxa"/>
            <w:vAlign w:val="center"/>
          </w:tcPr>
          <w:p>
            <w:pPr>
              <w:spacing w:line="240" w:lineRule="auto"/>
              <w:jc w:val="center"/>
              <w:rPr>
                <w:rFonts w:ascii="Arial" w:hAnsi="Arial" w:cs="Arial"/>
                <w:szCs w:val="21"/>
              </w:rPr>
            </w:pPr>
            <w:r>
              <w:rPr>
                <w:rFonts w:ascii="Arial" w:hAnsi="Arial" w:cs="Arial"/>
                <w:szCs w:val="21"/>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38</w:t>
            </w:r>
          </w:p>
        </w:tc>
        <w:tc>
          <w:tcPr>
            <w:tcW w:w="1769" w:type="dxa"/>
            <w:vAlign w:val="center"/>
          </w:tcPr>
          <w:p>
            <w:pPr>
              <w:spacing w:line="240" w:lineRule="auto"/>
              <w:jc w:val="center"/>
              <w:rPr>
                <w:rFonts w:ascii="Arial" w:hAnsi="Arial" w:cs="Arial"/>
                <w:szCs w:val="21"/>
              </w:rPr>
            </w:pPr>
            <w:r>
              <w:rPr>
                <w:rFonts w:ascii="Arial" w:hAnsi="Arial" w:cs="Arial"/>
                <w:szCs w:val="21"/>
              </w:rPr>
              <w:t>影视鉴赏</w:t>
            </w:r>
          </w:p>
        </w:tc>
        <w:tc>
          <w:tcPr>
            <w:tcW w:w="1298" w:type="dxa"/>
            <w:vAlign w:val="center"/>
          </w:tcPr>
          <w:p>
            <w:pPr>
              <w:spacing w:line="240" w:lineRule="auto"/>
              <w:jc w:val="center"/>
              <w:rPr>
                <w:rFonts w:ascii="Arial" w:hAnsi="Arial" w:cs="Arial"/>
                <w:szCs w:val="21"/>
              </w:rPr>
            </w:pPr>
            <w:r>
              <w:rPr>
                <w:rFonts w:ascii="Arial" w:hAnsi="Arial" w:cs="Arial"/>
                <w:szCs w:val="21"/>
              </w:rPr>
              <w:t>陈旭光</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115</w:t>
            </w:r>
          </w:p>
        </w:tc>
        <w:tc>
          <w:tcPr>
            <w:tcW w:w="1298" w:type="dxa"/>
            <w:vAlign w:val="center"/>
          </w:tcPr>
          <w:p>
            <w:pPr>
              <w:spacing w:line="240" w:lineRule="auto"/>
              <w:jc w:val="center"/>
              <w:rPr>
                <w:rFonts w:ascii="Arial" w:hAnsi="Arial" w:cs="Arial"/>
                <w:szCs w:val="21"/>
              </w:rPr>
            </w:pPr>
            <w:r>
              <w:rPr>
                <w:rFonts w:ascii="Arial" w:hAnsi="Arial" w:cs="Arial"/>
                <w:szCs w:val="21"/>
              </w:rPr>
              <w:t>26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39</w:t>
            </w:r>
          </w:p>
        </w:tc>
        <w:tc>
          <w:tcPr>
            <w:tcW w:w="1769" w:type="dxa"/>
            <w:vAlign w:val="center"/>
          </w:tcPr>
          <w:p>
            <w:pPr>
              <w:spacing w:line="240" w:lineRule="auto"/>
              <w:jc w:val="center"/>
              <w:rPr>
                <w:rFonts w:ascii="Arial" w:hAnsi="Arial" w:cs="Arial"/>
                <w:szCs w:val="21"/>
              </w:rPr>
            </w:pPr>
            <w:r>
              <w:rPr>
                <w:rFonts w:ascii="Arial" w:hAnsi="Arial" w:cs="Arial"/>
                <w:szCs w:val="21"/>
              </w:rPr>
              <w:t>微观经济学</w:t>
            </w:r>
          </w:p>
        </w:tc>
        <w:tc>
          <w:tcPr>
            <w:tcW w:w="1298" w:type="dxa"/>
            <w:vAlign w:val="center"/>
          </w:tcPr>
          <w:p>
            <w:pPr>
              <w:spacing w:line="240" w:lineRule="auto"/>
              <w:jc w:val="center"/>
              <w:rPr>
                <w:rFonts w:ascii="Arial" w:hAnsi="Arial" w:cs="Arial"/>
                <w:szCs w:val="21"/>
              </w:rPr>
            </w:pPr>
            <w:r>
              <w:rPr>
                <w:rFonts w:ascii="Arial" w:hAnsi="Arial" w:cs="Arial"/>
                <w:szCs w:val="21"/>
              </w:rPr>
              <w:t>史晋川</w:t>
            </w:r>
          </w:p>
        </w:tc>
        <w:tc>
          <w:tcPr>
            <w:tcW w:w="1737" w:type="dxa"/>
            <w:vAlign w:val="center"/>
          </w:tcPr>
          <w:p>
            <w:pPr>
              <w:spacing w:line="240" w:lineRule="auto"/>
              <w:jc w:val="center"/>
              <w:rPr>
                <w:rFonts w:ascii="Arial" w:hAnsi="Arial" w:cs="Arial"/>
                <w:szCs w:val="21"/>
              </w:rPr>
            </w:pPr>
            <w:r>
              <w:rPr>
                <w:rFonts w:ascii="Arial" w:hAnsi="Arial" w:cs="Arial"/>
                <w:szCs w:val="21"/>
              </w:rPr>
              <w:t>浙江大学</w:t>
            </w:r>
          </w:p>
        </w:tc>
        <w:tc>
          <w:tcPr>
            <w:tcW w:w="1298" w:type="dxa"/>
            <w:vAlign w:val="center"/>
          </w:tcPr>
          <w:p>
            <w:pPr>
              <w:spacing w:line="240" w:lineRule="auto"/>
              <w:jc w:val="center"/>
              <w:rPr>
                <w:rFonts w:ascii="Arial" w:hAnsi="Arial" w:cs="Arial"/>
                <w:szCs w:val="21"/>
              </w:rPr>
            </w:pPr>
            <w:r>
              <w:rPr>
                <w:rFonts w:ascii="Arial" w:hAnsi="Arial" w:cs="Arial"/>
                <w:szCs w:val="21"/>
              </w:rPr>
              <w:t>29</w:t>
            </w:r>
          </w:p>
        </w:tc>
        <w:tc>
          <w:tcPr>
            <w:tcW w:w="1298" w:type="dxa"/>
            <w:vAlign w:val="center"/>
          </w:tcPr>
          <w:p>
            <w:pPr>
              <w:spacing w:line="240" w:lineRule="auto"/>
              <w:jc w:val="center"/>
              <w:rPr>
                <w:rFonts w:ascii="Arial" w:hAnsi="Arial" w:cs="Arial"/>
                <w:szCs w:val="21"/>
              </w:rPr>
            </w:pPr>
            <w:r>
              <w:rPr>
                <w:rFonts w:ascii="Arial" w:hAnsi="Arial" w:cs="Arial"/>
                <w:szCs w:val="21"/>
              </w:rPr>
              <w:t>40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40</w:t>
            </w:r>
          </w:p>
        </w:tc>
        <w:tc>
          <w:tcPr>
            <w:tcW w:w="1769" w:type="dxa"/>
            <w:vAlign w:val="center"/>
          </w:tcPr>
          <w:p>
            <w:pPr>
              <w:spacing w:line="240" w:lineRule="auto"/>
              <w:jc w:val="center"/>
              <w:rPr>
                <w:rFonts w:ascii="Arial" w:hAnsi="Arial" w:cs="Arial"/>
                <w:szCs w:val="21"/>
              </w:rPr>
            </w:pPr>
            <w:r>
              <w:rPr>
                <w:rFonts w:ascii="Arial" w:hAnsi="Arial" w:cs="Arial"/>
                <w:szCs w:val="21"/>
              </w:rPr>
              <w:t>心理、行为与文化</w:t>
            </w:r>
          </w:p>
        </w:tc>
        <w:tc>
          <w:tcPr>
            <w:tcW w:w="1298" w:type="dxa"/>
            <w:vAlign w:val="center"/>
          </w:tcPr>
          <w:p>
            <w:pPr>
              <w:spacing w:line="240" w:lineRule="auto"/>
              <w:jc w:val="center"/>
              <w:rPr>
                <w:rFonts w:ascii="Arial" w:hAnsi="Arial" w:cs="Arial"/>
                <w:szCs w:val="21"/>
              </w:rPr>
            </w:pPr>
            <w:r>
              <w:rPr>
                <w:rFonts w:ascii="Arial" w:hAnsi="Arial" w:cs="Arial"/>
                <w:szCs w:val="21"/>
              </w:rPr>
              <w:t>尚会鹏</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152</w:t>
            </w:r>
          </w:p>
        </w:tc>
        <w:tc>
          <w:tcPr>
            <w:tcW w:w="1298" w:type="dxa"/>
            <w:vAlign w:val="center"/>
          </w:tcPr>
          <w:p>
            <w:pPr>
              <w:spacing w:line="240" w:lineRule="auto"/>
              <w:jc w:val="center"/>
              <w:rPr>
                <w:rFonts w:ascii="Arial" w:hAnsi="Arial" w:cs="Arial"/>
                <w:szCs w:val="21"/>
              </w:rPr>
            </w:pPr>
            <w:r>
              <w:rPr>
                <w:rFonts w:ascii="Arial" w:hAnsi="Arial" w:cs="Arial"/>
                <w:szCs w:val="21"/>
              </w:rPr>
              <w:t>31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41</w:t>
            </w:r>
          </w:p>
        </w:tc>
        <w:tc>
          <w:tcPr>
            <w:tcW w:w="1769" w:type="dxa"/>
            <w:vAlign w:val="center"/>
          </w:tcPr>
          <w:p>
            <w:pPr>
              <w:spacing w:line="240" w:lineRule="auto"/>
              <w:jc w:val="center"/>
              <w:rPr>
                <w:rFonts w:ascii="Arial" w:hAnsi="Arial" w:cs="Arial"/>
                <w:szCs w:val="21"/>
              </w:rPr>
            </w:pPr>
            <w:r>
              <w:rPr>
                <w:rFonts w:ascii="Arial" w:hAnsi="Arial" w:cs="Arial"/>
                <w:szCs w:val="21"/>
              </w:rPr>
              <w:t>情绪管理</w:t>
            </w:r>
          </w:p>
        </w:tc>
        <w:tc>
          <w:tcPr>
            <w:tcW w:w="1298" w:type="dxa"/>
            <w:vAlign w:val="center"/>
          </w:tcPr>
          <w:p>
            <w:pPr>
              <w:spacing w:line="240" w:lineRule="auto"/>
              <w:jc w:val="center"/>
              <w:rPr>
                <w:rFonts w:ascii="Arial" w:hAnsi="Arial" w:cs="Arial"/>
                <w:szCs w:val="21"/>
              </w:rPr>
            </w:pPr>
            <w:r>
              <w:rPr>
                <w:rFonts w:ascii="Arial" w:hAnsi="Arial" w:cs="Arial"/>
                <w:szCs w:val="21"/>
              </w:rPr>
              <w:t>韦庆旺</w:t>
            </w:r>
          </w:p>
        </w:tc>
        <w:tc>
          <w:tcPr>
            <w:tcW w:w="1737" w:type="dxa"/>
            <w:vAlign w:val="center"/>
          </w:tcPr>
          <w:p>
            <w:pPr>
              <w:spacing w:line="240" w:lineRule="auto"/>
              <w:jc w:val="center"/>
              <w:rPr>
                <w:rFonts w:ascii="Arial" w:hAnsi="Arial" w:cs="Arial"/>
                <w:szCs w:val="21"/>
              </w:rPr>
            </w:pPr>
            <w:r>
              <w:rPr>
                <w:rFonts w:ascii="Arial" w:hAnsi="Arial" w:cs="Arial"/>
                <w:szCs w:val="21"/>
              </w:rPr>
              <w:t>中国人民大学</w:t>
            </w:r>
          </w:p>
        </w:tc>
        <w:tc>
          <w:tcPr>
            <w:tcW w:w="1298" w:type="dxa"/>
            <w:vAlign w:val="center"/>
          </w:tcPr>
          <w:p>
            <w:pPr>
              <w:spacing w:line="240" w:lineRule="auto"/>
              <w:jc w:val="center"/>
              <w:rPr>
                <w:rFonts w:ascii="Arial" w:hAnsi="Arial" w:cs="Arial"/>
                <w:szCs w:val="21"/>
              </w:rPr>
            </w:pPr>
            <w:r>
              <w:rPr>
                <w:rFonts w:ascii="Arial" w:hAnsi="Arial" w:cs="Arial"/>
                <w:szCs w:val="21"/>
              </w:rPr>
              <w:t>375</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42</w:t>
            </w:r>
          </w:p>
        </w:tc>
        <w:tc>
          <w:tcPr>
            <w:tcW w:w="1769" w:type="dxa"/>
            <w:vAlign w:val="center"/>
          </w:tcPr>
          <w:p>
            <w:pPr>
              <w:spacing w:line="240" w:lineRule="auto"/>
              <w:jc w:val="center"/>
              <w:rPr>
                <w:rFonts w:ascii="Arial" w:hAnsi="Arial" w:cs="Arial"/>
                <w:szCs w:val="21"/>
              </w:rPr>
            </w:pPr>
            <w:r>
              <w:rPr>
                <w:rFonts w:ascii="Arial" w:hAnsi="Arial" w:cs="Arial"/>
                <w:szCs w:val="21"/>
              </w:rPr>
              <w:t>文化传统与现代文明</w:t>
            </w:r>
          </w:p>
        </w:tc>
        <w:tc>
          <w:tcPr>
            <w:tcW w:w="1298" w:type="dxa"/>
            <w:vAlign w:val="center"/>
          </w:tcPr>
          <w:p>
            <w:pPr>
              <w:spacing w:line="240" w:lineRule="auto"/>
              <w:jc w:val="center"/>
              <w:rPr>
                <w:rFonts w:ascii="Arial" w:hAnsi="Arial" w:cs="Arial"/>
                <w:szCs w:val="21"/>
              </w:rPr>
            </w:pPr>
            <w:r>
              <w:rPr>
                <w:rFonts w:ascii="Arial" w:hAnsi="Arial" w:cs="Arial"/>
                <w:szCs w:val="21"/>
              </w:rPr>
              <w:t>吴相洲</w:t>
            </w:r>
          </w:p>
        </w:tc>
        <w:tc>
          <w:tcPr>
            <w:tcW w:w="1737" w:type="dxa"/>
            <w:vAlign w:val="center"/>
          </w:tcPr>
          <w:p>
            <w:pPr>
              <w:spacing w:line="240" w:lineRule="auto"/>
              <w:jc w:val="center"/>
              <w:rPr>
                <w:rFonts w:ascii="Arial" w:hAnsi="Arial" w:cs="Arial"/>
                <w:szCs w:val="21"/>
              </w:rPr>
            </w:pPr>
            <w:r>
              <w:rPr>
                <w:rFonts w:ascii="Arial" w:hAnsi="Arial" w:cs="Arial"/>
                <w:szCs w:val="21"/>
              </w:rPr>
              <w:t>首都师范大学</w:t>
            </w:r>
          </w:p>
        </w:tc>
        <w:tc>
          <w:tcPr>
            <w:tcW w:w="1298" w:type="dxa"/>
            <w:vAlign w:val="center"/>
          </w:tcPr>
          <w:p>
            <w:pPr>
              <w:spacing w:line="240" w:lineRule="auto"/>
              <w:jc w:val="center"/>
              <w:rPr>
                <w:rFonts w:ascii="Arial" w:hAnsi="Arial" w:cs="Arial"/>
                <w:szCs w:val="21"/>
              </w:rPr>
            </w:pPr>
            <w:r>
              <w:rPr>
                <w:rFonts w:ascii="Arial" w:hAnsi="Arial" w:cs="Arial"/>
                <w:szCs w:val="21"/>
              </w:rPr>
              <w:t>30</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43</w:t>
            </w:r>
          </w:p>
        </w:tc>
        <w:tc>
          <w:tcPr>
            <w:tcW w:w="1769" w:type="dxa"/>
            <w:vAlign w:val="center"/>
          </w:tcPr>
          <w:p>
            <w:pPr>
              <w:spacing w:line="240" w:lineRule="auto"/>
              <w:jc w:val="center"/>
              <w:rPr>
                <w:rFonts w:ascii="Arial" w:hAnsi="Arial" w:cs="Arial"/>
                <w:szCs w:val="21"/>
              </w:rPr>
            </w:pPr>
            <w:r>
              <w:rPr>
                <w:rFonts w:ascii="Arial" w:hAnsi="Arial" w:cs="Arial"/>
                <w:szCs w:val="21"/>
              </w:rPr>
              <w:t>文化遗产概览</w:t>
            </w:r>
          </w:p>
        </w:tc>
        <w:tc>
          <w:tcPr>
            <w:tcW w:w="1298" w:type="dxa"/>
            <w:vAlign w:val="center"/>
          </w:tcPr>
          <w:p>
            <w:pPr>
              <w:spacing w:line="240" w:lineRule="auto"/>
              <w:jc w:val="center"/>
              <w:rPr>
                <w:rFonts w:ascii="Arial" w:hAnsi="Arial" w:cs="Arial"/>
                <w:szCs w:val="21"/>
              </w:rPr>
            </w:pPr>
            <w:r>
              <w:rPr>
                <w:rFonts w:ascii="Arial" w:hAnsi="Arial" w:cs="Arial"/>
                <w:szCs w:val="21"/>
              </w:rPr>
              <w:t>黄松</w:t>
            </w:r>
          </w:p>
        </w:tc>
        <w:tc>
          <w:tcPr>
            <w:tcW w:w="1737" w:type="dxa"/>
            <w:vAlign w:val="center"/>
          </w:tcPr>
          <w:p>
            <w:pPr>
              <w:spacing w:line="240" w:lineRule="auto"/>
              <w:jc w:val="center"/>
              <w:rPr>
                <w:rFonts w:ascii="Arial" w:hAnsi="Arial" w:cs="Arial"/>
                <w:szCs w:val="21"/>
              </w:rPr>
            </w:pPr>
            <w:r>
              <w:rPr>
                <w:rFonts w:ascii="Arial" w:hAnsi="Arial" w:cs="Arial"/>
                <w:szCs w:val="21"/>
              </w:rPr>
              <w:t>同济大学</w:t>
            </w:r>
          </w:p>
        </w:tc>
        <w:tc>
          <w:tcPr>
            <w:tcW w:w="1298" w:type="dxa"/>
            <w:vAlign w:val="center"/>
          </w:tcPr>
          <w:p>
            <w:pPr>
              <w:spacing w:line="240" w:lineRule="auto"/>
              <w:jc w:val="center"/>
              <w:rPr>
                <w:rFonts w:ascii="Arial" w:hAnsi="Arial" w:cs="Arial"/>
                <w:szCs w:val="21"/>
              </w:rPr>
            </w:pPr>
            <w:r>
              <w:rPr>
                <w:rFonts w:ascii="Arial" w:hAnsi="Arial" w:cs="Arial"/>
                <w:szCs w:val="21"/>
              </w:rPr>
              <w:t>48</w:t>
            </w:r>
          </w:p>
        </w:tc>
        <w:tc>
          <w:tcPr>
            <w:tcW w:w="1298" w:type="dxa"/>
            <w:vAlign w:val="center"/>
          </w:tcPr>
          <w:p>
            <w:pPr>
              <w:spacing w:line="240" w:lineRule="auto"/>
              <w:jc w:val="center"/>
              <w:rPr>
                <w:rFonts w:ascii="Arial" w:hAnsi="Arial" w:cs="Arial"/>
                <w:szCs w:val="21"/>
              </w:rPr>
            </w:pPr>
            <w:r>
              <w:rPr>
                <w:rFonts w:ascii="Arial" w:hAnsi="Arial" w:cs="Arial"/>
                <w:szCs w:val="21"/>
              </w:rPr>
              <w:t>27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44</w:t>
            </w:r>
          </w:p>
        </w:tc>
        <w:tc>
          <w:tcPr>
            <w:tcW w:w="1769" w:type="dxa"/>
            <w:vAlign w:val="center"/>
          </w:tcPr>
          <w:p>
            <w:pPr>
              <w:spacing w:line="240" w:lineRule="auto"/>
              <w:jc w:val="center"/>
              <w:rPr>
                <w:rFonts w:ascii="Arial" w:hAnsi="Arial" w:cs="Arial"/>
                <w:szCs w:val="21"/>
              </w:rPr>
            </w:pPr>
            <w:r>
              <w:rPr>
                <w:rFonts w:ascii="Arial" w:hAnsi="Arial" w:cs="Arial"/>
                <w:szCs w:val="21"/>
              </w:rPr>
              <w:t>时间管理</w:t>
            </w:r>
          </w:p>
        </w:tc>
        <w:tc>
          <w:tcPr>
            <w:tcW w:w="1298" w:type="dxa"/>
            <w:vAlign w:val="center"/>
          </w:tcPr>
          <w:p>
            <w:pPr>
              <w:spacing w:line="240" w:lineRule="auto"/>
              <w:jc w:val="center"/>
              <w:rPr>
                <w:rFonts w:ascii="Arial" w:hAnsi="Arial" w:cs="Arial"/>
                <w:szCs w:val="21"/>
              </w:rPr>
            </w:pPr>
            <w:r>
              <w:rPr>
                <w:rFonts w:ascii="Arial" w:hAnsi="Arial" w:cs="Arial"/>
                <w:szCs w:val="21"/>
              </w:rPr>
              <w:t>罗刚</w:t>
            </w:r>
          </w:p>
        </w:tc>
        <w:tc>
          <w:tcPr>
            <w:tcW w:w="1737" w:type="dxa"/>
            <w:vAlign w:val="center"/>
          </w:tcPr>
          <w:p>
            <w:pPr>
              <w:spacing w:line="240" w:lineRule="auto"/>
              <w:jc w:val="center"/>
              <w:rPr>
                <w:rFonts w:ascii="Arial" w:hAnsi="Arial" w:cs="Arial"/>
                <w:szCs w:val="21"/>
              </w:rPr>
            </w:pPr>
            <w:r>
              <w:rPr>
                <w:rFonts w:ascii="Arial" w:hAnsi="Arial" w:cs="Arial"/>
                <w:szCs w:val="21"/>
              </w:rPr>
              <w:t>深圳职业技术学院</w:t>
            </w:r>
          </w:p>
        </w:tc>
        <w:tc>
          <w:tcPr>
            <w:tcW w:w="1298" w:type="dxa"/>
            <w:vAlign w:val="center"/>
          </w:tcPr>
          <w:p>
            <w:pPr>
              <w:spacing w:line="240" w:lineRule="auto"/>
              <w:jc w:val="center"/>
              <w:rPr>
                <w:rFonts w:ascii="Arial" w:hAnsi="Arial" w:cs="Arial"/>
                <w:szCs w:val="21"/>
              </w:rPr>
            </w:pPr>
            <w:r>
              <w:rPr>
                <w:rFonts w:ascii="Arial" w:hAnsi="Arial" w:cs="Arial"/>
                <w:szCs w:val="21"/>
              </w:rPr>
              <w:t>82</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45</w:t>
            </w:r>
          </w:p>
        </w:tc>
        <w:tc>
          <w:tcPr>
            <w:tcW w:w="1769" w:type="dxa"/>
            <w:vAlign w:val="center"/>
          </w:tcPr>
          <w:p>
            <w:pPr>
              <w:spacing w:line="240" w:lineRule="auto"/>
              <w:jc w:val="center"/>
              <w:rPr>
                <w:rFonts w:ascii="Arial" w:hAnsi="Arial" w:cs="Arial"/>
                <w:szCs w:val="21"/>
              </w:rPr>
            </w:pPr>
            <w:r>
              <w:rPr>
                <w:rFonts w:ascii="Arial" w:hAnsi="Arial" w:cs="Arial"/>
                <w:szCs w:val="21"/>
              </w:rPr>
              <w:t>有效沟通技巧</w:t>
            </w:r>
          </w:p>
        </w:tc>
        <w:tc>
          <w:tcPr>
            <w:tcW w:w="1298" w:type="dxa"/>
            <w:vAlign w:val="center"/>
          </w:tcPr>
          <w:p>
            <w:pPr>
              <w:spacing w:line="240" w:lineRule="auto"/>
              <w:jc w:val="center"/>
              <w:rPr>
                <w:rFonts w:ascii="Arial" w:hAnsi="Arial" w:cs="Arial"/>
                <w:szCs w:val="21"/>
              </w:rPr>
            </w:pPr>
            <w:r>
              <w:rPr>
                <w:rFonts w:ascii="Arial" w:hAnsi="Arial" w:cs="Arial"/>
                <w:szCs w:val="21"/>
              </w:rPr>
              <w:t>赵永忠</w:t>
            </w:r>
          </w:p>
        </w:tc>
        <w:tc>
          <w:tcPr>
            <w:tcW w:w="1737" w:type="dxa"/>
            <w:vAlign w:val="center"/>
          </w:tcPr>
          <w:p>
            <w:pPr>
              <w:spacing w:line="240" w:lineRule="auto"/>
              <w:jc w:val="center"/>
              <w:rPr>
                <w:rFonts w:ascii="Arial" w:hAnsi="Arial" w:cs="Arial"/>
                <w:szCs w:val="21"/>
              </w:rPr>
            </w:pPr>
            <w:r>
              <w:rPr>
                <w:rFonts w:ascii="Arial" w:hAnsi="Arial" w:cs="Arial"/>
                <w:szCs w:val="21"/>
              </w:rPr>
              <w:t>北京联合大学</w:t>
            </w:r>
          </w:p>
        </w:tc>
        <w:tc>
          <w:tcPr>
            <w:tcW w:w="1298" w:type="dxa"/>
            <w:vAlign w:val="center"/>
          </w:tcPr>
          <w:p>
            <w:pPr>
              <w:spacing w:line="240" w:lineRule="auto"/>
              <w:jc w:val="center"/>
              <w:rPr>
                <w:rFonts w:ascii="Arial" w:hAnsi="Arial" w:cs="Arial"/>
                <w:szCs w:val="21"/>
              </w:rPr>
            </w:pPr>
            <w:r>
              <w:rPr>
                <w:rFonts w:ascii="Arial" w:hAnsi="Arial" w:cs="Arial"/>
                <w:szCs w:val="21"/>
              </w:rPr>
              <w:t>328</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46</w:t>
            </w:r>
          </w:p>
        </w:tc>
        <w:tc>
          <w:tcPr>
            <w:tcW w:w="1769" w:type="dxa"/>
            <w:vAlign w:val="center"/>
          </w:tcPr>
          <w:p>
            <w:pPr>
              <w:spacing w:line="240" w:lineRule="auto"/>
              <w:jc w:val="center"/>
              <w:rPr>
                <w:rFonts w:ascii="Arial" w:hAnsi="Arial" w:cs="Arial"/>
                <w:szCs w:val="21"/>
              </w:rPr>
            </w:pPr>
            <w:r>
              <w:rPr>
                <w:rFonts w:ascii="Arial" w:hAnsi="Arial" w:cs="Arial"/>
                <w:szCs w:val="21"/>
              </w:rPr>
              <w:t>欧洲文明概论</w:t>
            </w:r>
          </w:p>
        </w:tc>
        <w:tc>
          <w:tcPr>
            <w:tcW w:w="1298" w:type="dxa"/>
            <w:vAlign w:val="center"/>
          </w:tcPr>
          <w:p>
            <w:pPr>
              <w:spacing w:line="240" w:lineRule="auto"/>
              <w:jc w:val="center"/>
              <w:rPr>
                <w:rFonts w:ascii="Arial" w:hAnsi="Arial" w:cs="Arial"/>
                <w:szCs w:val="21"/>
              </w:rPr>
            </w:pPr>
            <w:r>
              <w:rPr>
                <w:rFonts w:ascii="Arial" w:hAnsi="Arial" w:cs="Arial"/>
                <w:szCs w:val="21"/>
              </w:rPr>
              <w:t>朱孝远</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27</w:t>
            </w:r>
          </w:p>
        </w:tc>
        <w:tc>
          <w:tcPr>
            <w:tcW w:w="1298" w:type="dxa"/>
            <w:vAlign w:val="center"/>
          </w:tcPr>
          <w:p>
            <w:pPr>
              <w:spacing w:line="240" w:lineRule="auto"/>
              <w:jc w:val="center"/>
              <w:rPr>
                <w:rFonts w:ascii="Arial" w:hAnsi="Arial" w:cs="Arial"/>
                <w:szCs w:val="21"/>
              </w:rPr>
            </w:pPr>
            <w:r>
              <w:rPr>
                <w:rFonts w:ascii="Arial" w:hAnsi="Arial" w:cs="Arial"/>
                <w:szCs w:val="21"/>
              </w:rPr>
              <w:t>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47</w:t>
            </w:r>
          </w:p>
        </w:tc>
        <w:tc>
          <w:tcPr>
            <w:tcW w:w="1769" w:type="dxa"/>
            <w:vAlign w:val="center"/>
          </w:tcPr>
          <w:p>
            <w:pPr>
              <w:spacing w:line="240" w:lineRule="auto"/>
              <w:jc w:val="center"/>
              <w:rPr>
                <w:rFonts w:ascii="Arial" w:hAnsi="Arial" w:cs="Arial"/>
                <w:szCs w:val="21"/>
              </w:rPr>
            </w:pPr>
            <w:r>
              <w:rPr>
                <w:rFonts w:ascii="Arial" w:hAnsi="Arial" w:cs="Arial"/>
                <w:szCs w:val="21"/>
              </w:rPr>
              <w:t>法律基础</w:t>
            </w:r>
          </w:p>
        </w:tc>
        <w:tc>
          <w:tcPr>
            <w:tcW w:w="1298" w:type="dxa"/>
            <w:vAlign w:val="center"/>
          </w:tcPr>
          <w:p>
            <w:pPr>
              <w:spacing w:line="240" w:lineRule="auto"/>
              <w:jc w:val="center"/>
              <w:rPr>
                <w:rFonts w:ascii="Arial" w:hAnsi="Arial" w:cs="Arial"/>
                <w:szCs w:val="21"/>
              </w:rPr>
            </w:pPr>
            <w:r>
              <w:rPr>
                <w:rFonts w:ascii="Arial" w:hAnsi="Arial" w:cs="Arial"/>
                <w:szCs w:val="21"/>
              </w:rPr>
              <w:t>梅传强、王怀勇、胡江、王学辉、唐力、侯国跃、梁洪霞、胡兴建、高一飞</w:t>
            </w:r>
          </w:p>
        </w:tc>
        <w:tc>
          <w:tcPr>
            <w:tcW w:w="1737" w:type="dxa"/>
            <w:vAlign w:val="center"/>
          </w:tcPr>
          <w:p>
            <w:pPr>
              <w:spacing w:line="240" w:lineRule="auto"/>
              <w:jc w:val="center"/>
              <w:rPr>
                <w:rFonts w:ascii="Arial" w:hAnsi="Arial" w:cs="Arial"/>
                <w:szCs w:val="21"/>
              </w:rPr>
            </w:pPr>
            <w:r>
              <w:rPr>
                <w:rFonts w:ascii="Arial" w:hAnsi="Arial" w:cs="Arial"/>
                <w:szCs w:val="21"/>
              </w:rPr>
              <w:t>西南政法大学</w:t>
            </w:r>
          </w:p>
        </w:tc>
        <w:tc>
          <w:tcPr>
            <w:tcW w:w="1298" w:type="dxa"/>
            <w:vAlign w:val="center"/>
          </w:tcPr>
          <w:p>
            <w:pPr>
              <w:spacing w:line="240" w:lineRule="auto"/>
              <w:jc w:val="center"/>
              <w:rPr>
                <w:rFonts w:ascii="Arial" w:hAnsi="Arial" w:cs="Arial"/>
                <w:szCs w:val="21"/>
              </w:rPr>
            </w:pPr>
            <w:r>
              <w:rPr>
                <w:rFonts w:ascii="Arial" w:hAnsi="Arial" w:cs="Arial"/>
                <w:szCs w:val="21"/>
              </w:rPr>
              <w:t>320</w:t>
            </w:r>
          </w:p>
        </w:tc>
        <w:tc>
          <w:tcPr>
            <w:tcW w:w="1298" w:type="dxa"/>
            <w:vAlign w:val="center"/>
          </w:tcPr>
          <w:p>
            <w:pPr>
              <w:spacing w:line="240" w:lineRule="auto"/>
              <w:jc w:val="center"/>
              <w:rPr>
                <w:rFonts w:ascii="Arial" w:hAnsi="Arial" w:cs="Arial"/>
                <w:szCs w:val="21"/>
              </w:rPr>
            </w:pPr>
            <w:r>
              <w:rPr>
                <w:rFonts w:ascii="Arial" w:hAnsi="Arial" w:cs="Arial"/>
                <w:szCs w:val="21"/>
              </w:rPr>
              <w:t>30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48</w:t>
            </w:r>
          </w:p>
        </w:tc>
        <w:tc>
          <w:tcPr>
            <w:tcW w:w="1769" w:type="dxa"/>
            <w:vAlign w:val="center"/>
          </w:tcPr>
          <w:p>
            <w:pPr>
              <w:spacing w:line="240" w:lineRule="auto"/>
              <w:jc w:val="center"/>
              <w:rPr>
                <w:rFonts w:ascii="Arial" w:hAnsi="Arial" w:cs="Arial"/>
                <w:szCs w:val="21"/>
              </w:rPr>
            </w:pPr>
            <w:r>
              <w:rPr>
                <w:rFonts w:ascii="Arial" w:hAnsi="Arial" w:cs="Arial"/>
                <w:szCs w:val="21"/>
              </w:rPr>
              <w:t>现代城市生态与环境学</w:t>
            </w:r>
          </w:p>
        </w:tc>
        <w:tc>
          <w:tcPr>
            <w:tcW w:w="1298" w:type="dxa"/>
            <w:vAlign w:val="center"/>
          </w:tcPr>
          <w:p>
            <w:pPr>
              <w:spacing w:line="240" w:lineRule="auto"/>
              <w:jc w:val="center"/>
              <w:rPr>
                <w:rFonts w:ascii="Arial" w:hAnsi="Arial" w:cs="Arial"/>
                <w:szCs w:val="21"/>
              </w:rPr>
            </w:pPr>
            <w:r>
              <w:rPr>
                <w:rFonts w:ascii="Arial" w:hAnsi="Arial" w:cs="Arial"/>
                <w:szCs w:val="21"/>
              </w:rPr>
              <w:t>李建龙</w:t>
            </w:r>
          </w:p>
        </w:tc>
        <w:tc>
          <w:tcPr>
            <w:tcW w:w="1737" w:type="dxa"/>
            <w:vAlign w:val="center"/>
          </w:tcPr>
          <w:p>
            <w:pPr>
              <w:spacing w:line="240" w:lineRule="auto"/>
              <w:jc w:val="center"/>
              <w:rPr>
                <w:rFonts w:ascii="Arial" w:hAnsi="Arial" w:cs="Arial"/>
                <w:szCs w:val="21"/>
              </w:rPr>
            </w:pPr>
            <w:r>
              <w:rPr>
                <w:rFonts w:ascii="Arial" w:hAnsi="Arial" w:cs="Arial"/>
                <w:szCs w:val="21"/>
              </w:rPr>
              <w:t>南京大学</w:t>
            </w:r>
          </w:p>
        </w:tc>
        <w:tc>
          <w:tcPr>
            <w:tcW w:w="1298" w:type="dxa"/>
            <w:vAlign w:val="center"/>
          </w:tcPr>
          <w:p>
            <w:pPr>
              <w:spacing w:line="240" w:lineRule="auto"/>
              <w:jc w:val="center"/>
              <w:rPr>
                <w:rFonts w:ascii="Arial" w:hAnsi="Arial" w:cs="Arial"/>
                <w:szCs w:val="21"/>
              </w:rPr>
            </w:pPr>
            <w:r>
              <w:rPr>
                <w:rFonts w:ascii="Arial" w:hAnsi="Arial" w:cs="Arial"/>
                <w:szCs w:val="21"/>
              </w:rPr>
              <w:t>8</w:t>
            </w:r>
          </w:p>
        </w:tc>
        <w:tc>
          <w:tcPr>
            <w:tcW w:w="1298" w:type="dxa"/>
            <w:vAlign w:val="center"/>
          </w:tcPr>
          <w:p>
            <w:pPr>
              <w:spacing w:line="240" w:lineRule="auto"/>
              <w:jc w:val="center"/>
              <w:rPr>
                <w:rFonts w:ascii="Arial" w:hAnsi="Arial" w:cs="Arial"/>
                <w:szCs w:val="21"/>
              </w:rPr>
            </w:pPr>
            <w:r>
              <w:rPr>
                <w:rFonts w:ascii="Arial" w:hAnsi="Arial" w:cs="Arial"/>
                <w:szCs w:val="21"/>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49</w:t>
            </w:r>
          </w:p>
        </w:tc>
        <w:tc>
          <w:tcPr>
            <w:tcW w:w="1769" w:type="dxa"/>
            <w:vAlign w:val="center"/>
          </w:tcPr>
          <w:p>
            <w:pPr>
              <w:spacing w:line="240" w:lineRule="auto"/>
              <w:jc w:val="center"/>
              <w:rPr>
                <w:rFonts w:ascii="Arial" w:hAnsi="Arial" w:cs="Arial"/>
                <w:szCs w:val="21"/>
              </w:rPr>
            </w:pPr>
            <w:r>
              <w:rPr>
                <w:rFonts w:ascii="Arial" w:hAnsi="Arial" w:cs="Arial"/>
                <w:szCs w:val="21"/>
              </w:rPr>
              <w:t>生命安全与救援</w:t>
            </w:r>
          </w:p>
        </w:tc>
        <w:tc>
          <w:tcPr>
            <w:tcW w:w="1298" w:type="dxa"/>
            <w:vAlign w:val="center"/>
          </w:tcPr>
          <w:p>
            <w:pPr>
              <w:spacing w:line="240" w:lineRule="auto"/>
              <w:jc w:val="center"/>
              <w:rPr>
                <w:rFonts w:ascii="Arial" w:hAnsi="Arial" w:cs="Arial"/>
                <w:szCs w:val="21"/>
              </w:rPr>
            </w:pPr>
            <w:r>
              <w:rPr>
                <w:rFonts w:ascii="Arial" w:hAnsi="Arial" w:cs="Arial"/>
                <w:szCs w:val="21"/>
              </w:rPr>
              <w:t>姚武</w:t>
            </w:r>
          </w:p>
        </w:tc>
        <w:tc>
          <w:tcPr>
            <w:tcW w:w="1737" w:type="dxa"/>
            <w:vAlign w:val="center"/>
          </w:tcPr>
          <w:p>
            <w:pPr>
              <w:spacing w:line="240" w:lineRule="auto"/>
              <w:jc w:val="center"/>
              <w:rPr>
                <w:rFonts w:ascii="Arial" w:hAnsi="Arial" w:cs="Arial"/>
                <w:szCs w:val="21"/>
              </w:rPr>
            </w:pPr>
            <w:r>
              <w:rPr>
                <w:rFonts w:ascii="Arial" w:hAnsi="Arial" w:cs="Arial"/>
                <w:szCs w:val="21"/>
              </w:rPr>
              <w:t>上海交通大学</w:t>
            </w:r>
          </w:p>
        </w:tc>
        <w:tc>
          <w:tcPr>
            <w:tcW w:w="1298" w:type="dxa"/>
            <w:vAlign w:val="center"/>
          </w:tcPr>
          <w:p>
            <w:pPr>
              <w:spacing w:line="240" w:lineRule="auto"/>
              <w:jc w:val="center"/>
              <w:rPr>
                <w:rFonts w:ascii="Arial" w:hAnsi="Arial" w:cs="Arial"/>
                <w:szCs w:val="21"/>
              </w:rPr>
            </w:pPr>
            <w:r>
              <w:rPr>
                <w:rFonts w:ascii="Arial" w:hAnsi="Arial" w:cs="Arial"/>
                <w:szCs w:val="21"/>
              </w:rPr>
              <w:t>203</w:t>
            </w:r>
          </w:p>
        </w:tc>
        <w:tc>
          <w:tcPr>
            <w:tcW w:w="1298" w:type="dxa"/>
            <w:vAlign w:val="center"/>
          </w:tcPr>
          <w:p>
            <w:pPr>
              <w:spacing w:line="240" w:lineRule="auto"/>
              <w:jc w:val="center"/>
              <w:rPr>
                <w:rFonts w:ascii="Arial" w:hAnsi="Arial" w:cs="Arial"/>
                <w:szCs w:val="21"/>
              </w:rPr>
            </w:pPr>
            <w:r>
              <w:rPr>
                <w:rFonts w:ascii="Arial" w:hAnsi="Arial" w:cs="Arial"/>
                <w:szCs w:val="21"/>
              </w:rPr>
              <w:t>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50</w:t>
            </w:r>
          </w:p>
        </w:tc>
        <w:tc>
          <w:tcPr>
            <w:tcW w:w="1769" w:type="dxa"/>
            <w:vAlign w:val="center"/>
          </w:tcPr>
          <w:p>
            <w:pPr>
              <w:spacing w:line="240" w:lineRule="auto"/>
              <w:jc w:val="center"/>
              <w:rPr>
                <w:rFonts w:ascii="Arial" w:hAnsi="Arial" w:cs="Arial"/>
                <w:szCs w:val="21"/>
              </w:rPr>
            </w:pPr>
            <w:r>
              <w:rPr>
                <w:rFonts w:ascii="Arial" w:hAnsi="Arial" w:cs="Arial"/>
                <w:szCs w:val="21"/>
              </w:rPr>
              <w:t>用相声演绎中国文化</w:t>
            </w:r>
          </w:p>
        </w:tc>
        <w:tc>
          <w:tcPr>
            <w:tcW w:w="1298" w:type="dxa"/>
            <w:vAlign w:val="center"/>
          </w:tcPr>
          <w:p>
            <w:pPr>
              <w:spacing w:line="240" w:lineRule="auto"/>
              <w:jc w:val="center"/>
              <w:rPr>
                <w:rFonts w:ascii="Arial" w:hAnsi="Arial" w:cs="Arial"/>
                <w:szCs w:val="21"/>
              </w:rPr>
            </w:pPr>
            <w:r>
              <w:rPr>
                <w:rFonts w:ascii="Arial" w:hAnsi="Arial" w:cs="Arial"/>
                <w:szCs w:val="21"/>
              </w:rPr>
              <w:t>丁广泉</w:t>
            </w:r>
          </w:p>
        </w:tc>
        <w:tc>
          <w:tcPr>
            <w:tcW w:w="1737" w:type="dxa"/>
            <w:vAlign w:val="center"/>
          </w:tcPr>
          <w:p>
            <w:pPr>
              <w:spacing w:line="240" w:lineRule="auto"/>
              <w:jc w:val="center"/>
              <w:rPr>
                <w:rFonts w:ascii="Arial" w:hAnsi="Arial" w:cs="Arial"/>
                <w:szCs w:val="21"/>
              </w:rPr>
            </w:pPr>
            <w:r>
              <w:rPr>
                <w:rFonts w:ascii="Arial" w:hAnsi="Arial" w:cs="Arial"/>
                <w:szCs w:val="21"/>
              </w:rPr>
              <w:t>中国煤矿文工团</w:t>
            </w:r>
          </w:p>
        </w:tc>
        <w:tc>
          <w:tcPr>
            <w:tcW w:w="1298" w:type="dxa"/>
            <w:vAlign w:val="center"/>
          </w:tcPr>
          <w:p>
            <w:pPr>
              <w:spacing w:line="240" w:lineRule="auto"/>
              <w:jc w:val="center"/>
              <w:rPr>
                <w:rFonts w:ascii="Arial" w:hAnsi="Arial" w:cs="Arial"/>
                <w:szCs w:val="21"/>
              </w:rPr>
            </w:pPr>
            <w:r>
              <w:rPr>
                <w:rFonts w:ascii="Arial" w:hAnsi="Arial" w:cs="Arial"/>
                <w:szCs w:val="21"/>
              </w:rPr>
              <w:t>37</w:t>
            </w:r>
          </w:p>
        </w:tc>
        <w:tc>
          <w:tcPr>
            <w:tcW w:w="1298" w:type="dxa"/>
            <w:vAlign w:val="center"/>
          </w:tcPr>
          <w:p>
            <w:pPr>
              <w:spacing w:line="240" w:lineRule="auto"/>
              <w:jc w:val="center"/>
              <w:rPr>
                <w:rFonts w:ascii="Arial" w:hAnsi="Arial" w:cs="Arial"/>
                <w:szCs w:val="21"/>
              </w:rPr>
            </w:pPr>
            <w:r>
              <w:rPr>
                <w:rFonts w:ascii="Arial" w:hAnsi="Arial" w:cs="Arial"/>
                <w:szCs w:val="21"/>
              </w:rPr>
              <w:t>34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51</w:t>
            </w:r>
          </w:p>
        </w:tc>
        <w:tc>
          <w:tcPr>
            <w:tcW w:w="1769" w:type="dxa"/>
            <w:vAlign w:val="center"/>
          </w:tcPr>
          <w:p>
            <w:pPr>
              <w:spacing w:line="240" w:lineRule="auto"/>
              <w:jc w:val="center"/>
              <w:rPr>
                <w:rFonts w:ascii="Arial" w:hAnsi="Arial" w:cs="Arial"/>
                <w:szCs w:val="21"/>
              </w:rPr>
            </w:pPr>
            <w:r>
              <w:rPr>
                <w:rFonts w:ascii="Arial" w:hAnsi="Arial" w:cs="Arial"/>
                <w:szCs w:val="21"/>
              </w:rPr>
              <w:t>社会心理学</w:t>
            </w:r>
          </w:p>
        </w:tc>
        <w:tc>
          <w:tcPr>
            <w:tcW w:w="1298" w:type="dxa"/>
            <w:vAlign w:val="center"/>
          </w:tcPr>
          <w:p>
            <w:pPr>
              <w:spacing w:line="240" w:lineRule="auto"/>
              <w:jc w:val="center"/>
              <w:rPr>
                <w:rFonts w:ascii="Arial" w:hAnsi="Arial" w:cs="Arial"/>
                <w:szCs w:val="21"/>
              </w:rPr>
            </w:pPr>
            <w:r>
              <w:rPr>
                <w:rFonts w:ascii="Arial" w:hAnsi="Arial" w:cs="Arial"/>
                <w:szCs w:val="21"/>
              </w:rPr>
              <w:t>李强、李磊、管健、乐国安、汪新建、周一骑</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82</w:t>
            </w:r>
          </w:p>
        </w:tc>
        <w:tc>
          <w:tcPr>
            <w:tcW w:w="1298" w:type="dxa"/>
            <w:vAlign w:val="center"/>
          </w:tcPr>
          <w:p>
            <w:pPr>
              <w:spacing w:line="240" w:lineRule="auto"/>
              <w:jc w:val="center"/>
              <w:rPr>
                <w:rFonts w:ascii="Arial" w:hAnsi="Arial" w:cs="Arial"/>
                <w:szCs w:val="21"/>
              </w:rPr>
            </w:pPr>
            <w:r>
              <w:rPr>
                <w:rFonts w:ascii="Arial" w:hAnsi="Arial" w:cs="Arial"/>
                <w:szCs w:val="21"/>
              </w:rPr>
              <w:t>38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52</w:t>
            </w:r>
          </w:p>
        </w:tc>
        <w:tc>
          <w:tcPr>
            <w:tcW w:w="1769" w:type="dxa"/>
            <w:vAlign w:val="center"/>
          </w:tcPr>
          <w:p>
            <w:pPr>
              <w:spacing w:line="240" w:lineRule="auto"/>
              <w:jc w:val="center"/>
              <w:rPr>
                <w:rFonts w:ascii="Arial" w:hAnsi="Arial" w:cs="Arial"/>
                <w:szCs w:val="21"/>
              </w:rPr>
            </w:pPr>
            <w:r>
              <w:rPr>
                <w:rFonts w:ascii="Arial" w:hAnsi="Arial" w:cs="Arial"/>
                <w:szCs w:val="21"/>
              </w:rPr>
              <w:t>移动互联网时代的信息安全与防护</w:t>
            </w:r>
          </w:p>
        </w:tc>
        <w:tc>
          <w:tcPr>
            <w:tcW w:w="1298" w:type="dxa"/>
            <w:vAlign w:val="center"/>
          </w:tcPr>
          <w:p>
            <w:pPr>
              <w:spacing w:line="240" w:lineRule="auto"/>
              <w:jc w:val="center"/>
              <w:rPr>
                <w:rFonts w:ascii="Arial" w:hAnsi="Arial" w:cs="Arial"/>
                <w:szCs w:val="21"/>
              </w:rPr>
            </w:pPr>
            <w:r>
              <w:rPr>
                <w:rFonts w:ascii="Arial" w:hAnsi="Arial" w:cs="Arial"/>
                <w:szCs w:val="21"/>
              </w:rPr>
              <w:t>陈波</w:t>
            </w:r>
          </w:p>
        </w:tc>
        <w:tc>
          <w:tcPr>
            <w:tcW w:w="1737" w:type="dxa"/>
            <w:vAlign w:val="center"/>
          </w:tcPr>
          <w:p>
            <w:pPr>
              <w:spacing w:line="240" w:lineRule="auto"/>
              <w:jc w:val="center"/>
              <w:rPr>
                <w:rFonts w:ascii="Arial" w:hAnsi="Arial" w:cs="Arial"/>
                <w:szCs w:val="21"/>
              </w:rPr>
            </w:pPr>
            <w:r>
              <w:rPr>
                <w:rFonts w:ascii="Arial" w:hAnsi="Arial" w:cs="Arial"/>
                <w:szCs w:val="21"/>
              </w:rPr>
              <w:t>南京师范大学</w:t>
            </w:r>
          </w:p>
        </w:tc>
        <w:tc>
          <w:tcPr>
            <w:tcW w:w="1298" w:type="dxa"/>
            <w:vAlign w:val="center"/>
          </w:tcPr>
          <w:p>
            <w:pPr>
              <w:spacing w:line="240" w:lineRule="auto"/>
              <w:jc w:val="center"/>
              <w:rPr>
                <w:rFonts w:ascii="Arial" w:hAnsi="Arial" w:cs="Arial"/>
                <w:szCs w:val="21"/>
              </w:rPr>
            </w:pPr>
            <w:r>
              <w:rPr>
                <w:rFonts w:ascii="Arial" w:hAnsi="Arial" w:cs="Arial"/>
                <w:szCs w:val="21"/>
              </w:rPr>
              <w:t>24</w:t>
            </w:r>
          </w:p>
        </w:tc>
        <w:tc>
          <w:tcPr>
            <w:tcW w:w="1298" w:type="dxa"/>
            <w:vAlign w:val="center"/>
          </w:tcPr>
          <w:p>
            <w:pPr>
              <w:spacing w:line="240" w:lineRule="auto"/>
              <w:jc w:val="center"/>
              <w:rPr>
                <w:rFonts w:ascii="Arial" w:hAnsi="Arial" w:cs="Arial"/>
                <w:szCs w:val="21"/>
              </w:rPr>
            </w:pPr>
            <w:r>
              <w:rPr>
                <w:rFonts w:ascii="Arial" w:hAnsi="Arial" w:cs="Arial"/>
                <w:szCs w:val="21"/>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53</w:t>
            </w:r>
          </w:p>
        </w:tc>
        <w:tc>
          <w:tcPr>
            <w:tcW w:w="1769" w:type="dxa"/>
            <w:vAlign w:val="center"/>
          </w:tcPr>
          <w:p>
            <w:pPr>
              <w:spacing w:line="240" w:lineRule="auto"/>
              <w:jc w:val="center"/>
              <w:rPr>
                <w:rFonts w:ascii="Arial" w:hAnsi="Arial" w:cs="Arial"/>
                <w:szCs w:val="21"/>
              </w:rPr>
            </w:pPr>
            <w:r>
              <w:rPr>
                <w:rFonts w:ascii="Arial" w:hAnsi="Arial" w:cs="Arial"/>
                <w:szCs w:val="21"/>
              </w:rPr>
              <w:t>穿T恤听古典音乐</w:t>
            </w:r>
          </w:p>
        </w:tc>
        <w:tc>
          <w:tcPr>
            <w:tcW w:w="1298" w:type="dxa"/>
            <w:vAlign w:val="center"/>
          </w:tcPr>
          <w:p>
            <w:pPr>
              <w:spacing w:line="240" w:lineRule="auto"/>
              <w:jc w:val="center"/>
              <w:rPr>
                <w:rFonts w:ascii="Arial" w:hAnsi="Arial" w:cs="Arial"/>
                <w:szCs w:val="21"/>
              </w:rPr>
            </w:pPr>
            <w:r>
              <w:rPr>
                <w:rFonts w:ascii="Arial" w:hAnsi="Arial" w:cs="Arial"/>
                <w:szCs w:val="21"/>
              </w:rPr>
              <w:t>田艺苗</w:t>
            </w:r>
          </w:p>
        </w:tc>
        <w:tc>
          <w:tcPr>
            <w:tcW w:w="1737" w:type="dxa"/>
            <w:vAlign w:val="center"/>
          </w:tcPr>
          <w:p>
            <w:pPr>
              <w:spacing w:line="240" w:lineRule="auto"/>
              <w:jc w:val="center"/>
              <w:rPr>
                <w:rFonts w:ascii="Arial" w:hAnsi="Arial" w:cs="Arial"/>
                <w:szCs w:val="21"/>
              </w:rPr>
            </w:pPr>
            <w:r>
              <w:rPr>
                <w:rFonts w:ascii="Arial" w:hAnsi="Arial" w:cs="Arial"/>
                <w:szCs w:val="21"/>
              </w:rPr>
              <w:t>上海音乐学院</w:t>
            </w:r>
          </w:p>
        </w:tc>
        <w:tc>
          <w:tcPr>
            <w:tcW w:w="1298" w:type="dxa"/>
            <w:vAlign w:val="center"/>
          </w:tcPr>
          <w:p>
            <w:pPr>
              <w:spacing w:line="240" w:lineRule="auto"/>
              <w:jc w:val="center"/>
              <w:rPr>
                <w:rFonts w:ascii="Arial" w:hAnsi="Arial" w:cs="Arial"/>
                <w:szCs w:val="21"/>
              </w:rPr>
            </w:pPr>
            <w:r>
              <w:rPr>
                <w:rFonts w:ascii="Arial" w:hAnsi="Arial" w:cs="Arial"/>
                <w:szCs w:val="21"/>
              </w:rPr>
              <w:t>51</w:t>
            </w:r>
          </w:p>
        </w:tc>
        <w:tc>
          <w:tcPr>
            <w:tcW w:w="1298" w:type="dxa"/>
            <w:vAlign w:val="center"/>
          </w:tcPr>
          <w:p>
            <w:pPr>
              <w:spacing w:line="240" w:lineRule="auto"/>
              <w:jc w:val="center"/>
              <w:rPr>
                <w:rFonts w:ascii="Arial" w:hAnsi="Arial" w:cs="Arial"/>
                <w:szCs w:val="21"/>
              </w:rPr>
            </w:pPr>
            <w:r>
              <w:rPr>
                <w:rFonts w:ascii="Arial" w:hAnsi="Arial" w:cs="Arial"/>
                <w:szCs w:val="21"/>
              </w:rPr>
              <w:t>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54</w:t>
            </w:r>
          </w:p>
        </w:tc>
        <w:tc>
          <w:tcPr>
            <w:tcW w:w="1769" w:type="dxa"/>
            <w:vAlign w:val="center"/>
          </w:tcPr>
          <w:p>
            <w:pPr>
              <w:spacing w:line="240" w:lineRule="auto"/>
              <w:jc w:val="center"/>
              <w:rPr>
                <w:rFonts w:ascii="Arial" w:hAnsi="Arial" w:cs="Arial"/>
                <w:szCs w:val="21"/>
              </w:rPr>
            </w:pPr>
            <w:r>
              <w:rPr>
                <w:rFonts w:ascii="Arial" w:hAnsi="Arial" w:cs="Arial"/>
                <w:szCs w:val="21"/>
              </w:rPr>
              <w:t>突发事件及自救互救</w:t>
            </w:r>
          </w:p>
        </w:tc>
        <w:tc>
          <w:tcPr>
            <w:tcW w:w="1298" w:type="dxa"/>
            <w:vAlign w:val="center"/>
          </w:tcPr>
          <w:p>
            <w:pPr>
              <w:spacing w:line="240" w:lineRule="auto"/>
              <w:jc w:val="center"/>
              <w:rPr>
                <w:rFonts w:ascii="Arial" w:hAnsi="Arial" w:cs="Arial"/>
                <w:szCs w:val="21"/>
              </w:rPr>
            </w:pPr>
            <w:r>
              <w:rPr>
                <w:rFonts w:ascii="Arial" w:hAnsi="Arial" w:cs="Arial"/>
                <w:szCs w:val="21"/>
              </w:rPr>
              <w:t>费国忠</w:t>
            </w:r>
          </w:p>
        </w:tc>
        <w:tc>
          <w:tcPr>
            <w:tcW w:w="1737" w:type="dxa"/>
            <w:vAlign w:val="center"/>
          </w:tcPr>
          <w:p>
            <w:pPr>
              <w:spacing w:line="240" w:lineRule="auto"/>
              <w:jc w:val="center"/>
              <w:rPr>
                <w:rFonts w:ascii="Arial" w:hAnsi="Arial" w:cs="Arial"/>
                <w:szCs w:val="21"/>
              </w:rPr>
            </w:pPr>
            <w:r>
              <w:rPr>
                <w:rFonts w:ascii="Arial" w:hAnsi="Arial" w:cs="Arial"/>
                <w:szCs w:val="21"/>
              </w:rPr>
              <w:t>上海市医疗急救中心</w:t>
            </w:r>
          </w:p>
        </w:tc>
        <w:tc>
          <w:tcPr>
            <w:tcW w:w="1298" w:type="dxa"/>
            <w:vAlign w:val="center"/>
          </w:tcPr>
          <w:p>
            <w:pPr>
              <w:spacing w:line="240" w:lineRule="auto"/>
              <w:jc w:val="center"/>
              <w:rPr>
                <w:rFonts w:ascii="Arial" w:hAnsi="Arial" w:cs="Arial"/>
                <w:szCs w:val="21"/>
              </w:rPr>
            </w:pPr>
            <w:r>
              <w:rPr>
                <w:rFonts w:ascii="Arial" w:hAnsi="Arial" w:cs="Arial"/>
                <w:szCs w:val="21"/>
              </w:rPr>
              <w:t>302</w:t>
            </w:r>
          </w:p>
        </w:tc>
        <w:tc>
          <w:tcPr>
            <w:tcW w:w="1298" w:type="dxa"/>
            <w:vAlign w:val="center"/>
          </w:tcPr>
          <w:p>
            <w:pPr>
              <w:spacing w:line="240" w:lineRule="auto"/>
              <w:jc w:val="center"/>
              <w:rPr>
                <w:rFonts w:ascii="Arial" w:hAnsi="Arial" w:cs="Arial"/>
                <w:szCs w:val="21"/>
              </w:rPr>
            </w:pPr>
            <w:r>
              <w:rPr>
                <w:rFonts w:ascii="Arial" w:hAnsi="Arial" w:cs="Arial"/>
                <w:szCs w:val="21"/>
              </w:rPr>
              <w:t>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55</w:t>
            </w:r>
          </w:p>
        </w:tc>
        <w:tc>
          <w:tcPr>
            <w:tcW w:w="1769" w:type="dxa"/>
            <w:vAlign w:val="center"/>
          </w:tcPr>
          <w:p>
            <w:pPr>
              <w:spacing w:line="240" w:lineRule="auto"/>
              <w:jc w:val="center"/>
              <w:rPr>
                <w:rFonts w:ascii="Arial" w:hAnsi="Arial" w:cs="Arial"/>
                <w:szCs w:val="21"/>
              </w:rPr>
            </w:pPr>
            <w:r>
              <w:rPr>
                <w:rFonts w:ascii="Arial" w:hAnsi="Arial" w:cs="Arial"/>
                <w:szCs w:val="21"/>
              </w:rPr>
              <w:t>管理学精要</w:t>
            </w:r>
          </w:p>
        </w:tc>
        <w:tc>
          <w:tcPr>
            <w:tcW w:w="1298" w:type="dxa"/>
            <w:vAlign w:val="center"/>
          </w:tcPr>
          <w:p>
            <w:pPr>
              <w:spacing w:line="240" w:lineRule="auto"/>
              <w:jc w:val="center"/>
              <w:rPr>
                <w:rFonts w:ascii="Arial" w:hAnsi="Arial" w:cs="Arial"/>
                <w:szCs w:val="21"/>
              </w:rPr>
            </w:pPr>
            <w:r>
              <w:rPr>
                <w:rFonts w:ascii="Arial" w:hAnsi="Arial" w:cs="Arial"/>
                <w:szCs w:val="21"/>
              </w:rPr>
              <w:t>邢以群</w:t>
            </w:r>
          </w:p>
        </w:tc>
        <w:tc>
          <w:tcPr>
            <w:tcW w:w="1737" w:type="dxa"/>
            <w:vAlign w:val="center"/>
          </w:tcPr>
          <w:p>
            <w:pPr>
              <w:spacing w:line="240" w:lineRule="auto"/>
              <w:jc w:val="center"/>
              <w:rPr>
                <w:rFonts w:ascii="Arial" w:hAnsi="Arial" w:cs="Arial"/>
                <w:szCs w:val="21"/>
              </w:rPr>
            </w:pPr>
            <w:r>
              <w:rPr>
                <w:rFonts w:ascii="Arial" w:hAnsi="Arial" w:cs="Arial"/>
                <w:szCs w:val="21"/>
              </w:rPr>
              <w:t>浙江大学</w:t>
            </w:r>
          </w:p>
        </w:tc>
        <w:tc>
          <w:tcPr>
            <w:tcW w:w="1298" w:type="dxa"/>
            <w:vAlign w:val="center"/>
          </w:tcPr>
          <w:p>
            <w:pPr>
              <w:spacing w:line="240" w:lineRule="auto"/>
              <w:jc w:val="center"/>
              <w:rPr>
                <w:rFonts w:ascii="Arial" w:hAnsi="Arial" w:cs="Arial"/>
                <w:szCs w:val="21"/>
              </w:rPr>
            </w:pPr>
            <w:r>
              <w:rPr>
                <w:rFonts w:ascii="Arial" w:hAnsi="Arial" w:cs="Arial"/>
                <w:szCs w:val="21"/>
              </w:rPr>
              <w:t>52</w:t>
            </w:r>
          </w:p>
        </w:tc>
        <w:tc>
          <w:tcPr>
            <w:tcW w:w="1298" w:type="dxa"/>
            <w:vAlign w:val="center"/>
          </w:tcPr>
          <w:p>
            <w:pPr>
              <w:spacing w:line="240" w:lineRule="auto"/>
              <w:jc w:val="center"/>
              <w:rPr>
                <w:rFonts w:ascii="Arial" w:hAnsi="Arial" w:cs="Arial"/>
                <w:szCs w:val="21"/>
              </w:rPr>
            </w:pPr>
            <w:r>
              <w:rPr>
                <w:rFonts w:ascii="Arial" w:hAnsi="Arial" w:cs="Arial"/>
                <w:szCs w:val="21"/>
              </w:rPr>
              <w:t>34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56</w:t>
            </w:r>
          </w:p>
        </w:tc>
        <w:tc>
          <w:tcPr>
            <w:tcW w:w="1769" w:type="dxa"/>
            <w:vAlign w:val="center"/>
          </w:tcPr>
          <w:p>
            <w:pPr>
              <w:spacing w:line="240" w:lineRule="auto"/>
              <w:jc w:val="center"/>
              <w:rPr>
                <w:rFonts w:ascii="Arial" w:hAnsi="Arial" w:cs="Arial"/>
                <w:szCs w:val="21"/>
              </w:rPr>
            </w:pPr>
            <w:r>
              <w:rPr>
                <w:rFonts w:ascii="Arial" w:hAnsi="Arial" w:cs="Arial"/>
                <w:szCs w:val="21"/>
              </w:rPr>
              <w:t>美学原理</w:t>
            </w:r>
          </w:p>
        </w:tc>
        <w:tc>
          <w:tcPr>
            <w:tcW w:w="1298" w:type="dxa"/>
            <w:vAlign w:val="center"/>
          </w:tcPr>
          <w:p>
            <w:pPr>
              <w:spacing w:line="240" w:lineRule="auto"/>
              <w:jc w:val="center"/>
              <w:rPr>
                <w:rFonts w:ascii="Arial" w:hAnsi="Arial" w:cs="Arial"/>
                <w:szCs w:val="21"/>
              </w:rPr>
            </w:pPr>
            <w:r>
              <w:rPr>
                <w:rFonts w:ascii="Arial" w:hAnsi="Arial" w:cs="Arial"/>
                <w:szCs w:val="21"/>
              </w:rPr>
              <w:t>叶朗</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60</w:t>
            </w:r>
          </w:p>
        </w:tc>
        <w:tc>
          <w:tcPr>
            <w:tcW w:w="1298" w:type="dxa"/>
            <w:vAlign w:val="center"/>
          </w:tcPr>
          <w:p>
            <w:pPr>
              <w:spacing w:line="240" w:lineRule="auto"/>
              <w:jc w:val="center"/>
              <w:rPr>
                <w:rFonts w:ascii="Arial" w:hAnsi="Arial" w:cs="Arial"/>
                <w:szCs w:val="21"/>
              </w:rPr>
            </w:pPr>
            <w:r>
              <w:rPr>
                <w:rFonts w:ascii="Arial" w:hAnsi="Arial" w:cs="Arial"/>
                <w:szCs w:val="21"/>
              </w:rPr>
              <w:t>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57</w:t>
            </w:r>
          </w:p>
        </w:tc>
        <w:tc>
          <w:tcPr>
            <w:tcW w:w="1769" w:type="dxa"/>
            <w:vAlign w:val="center"/>
          </w:tcPr>
          <w:p>
            <w:pPr>
              <w:spacing w:line="240" w:lineRule="auto"/>
              <w:jc w:val="center"/>
              <w:rPr>
                <w:rFonts w:ascii="Arial" w:hAnsi="Arial" w:cs="Arial"/>
                <w:szCs w:val="21"/>
              </w:rPr>
            </w:pPr>
            <w:r>
              <w:rPr>
                <w:rFonts w:ascii="Arial" w:hAnsi="Arial" w:cs="Arial"/>
                <w:szCs w:val="21"/>
              </w:rPr>
              <w:t>美术鉴赏</w:t>
            </w:r>
          </w:p>
        </w:tc>
        <w:tc>
          <w:tcPr>
            <w:tcW w:w="1298" w:type="dxa"/>
            <w:vAlign w:val="center"/>
          </w:tcPr>
          <w:p>
            <w:pPr>
              <w:spacing w:line="240" w:lineRule="auto"/>
              <w:jc w:val="center"/>
              <w:rPr>
                <w:rFonts w:ascii="Arial" w:hAnsi="Arial" w:cs="Arial"/>
                <w:szCs w:val="21"/>
              </w:rPr>
            </w:pPr>
            <w:r>
              <w:rPr>
                <w:rFonts w:ascii="Arial" w:hAnsi="Arial" w:cs="Arial"/>
                <w:szCs w:val="21"/>
              </w:rPr>
              <w:t>李松</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310</w:t>
            </w:r>
          </w:p>
        </w:tc>
        <w:tc>
          <w:tcPr>
            <w:tcW w:w="1298" w:type="dxa"/>
            <w:vAlign w:val="center"/>
          </w:tcPr>
          <w:p>
            <w:pPr>
              <w:spacing w:line="240" w:lineRule="auto"/>
              <w:jc w:val="center"/>
              <w:rPr>
                <w:rFonts w:ascii="Arial" w:hAnsi="Arial" w:cs="Arial"/>
                <w:szCs w:val="21"/>
              </w:rPr>
            </w:pPr>
            <w:r>
              <w:rPr>
                <w:rFonts w:ascii="Arial" w:hAnsi="Arial" w:cs="Arial"/>
                <w:szCs w:val="21"/>
              </w:rPr>
              <w:t>39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58</w:t>
            </w:r>
          </w:p>
        </w:tc>
        <w:tc>
          <w:tcPr>
            <w:tcW w:w="1769" w:type="dxa"/>
            <w:vAlign w:val="center"/>
          </w:tcPr>
          <w:p>
            <w:pPr>
              <w:spacing w:line="240" w:lineRule="auto"/>
              <w:jc w:val="center"/>
              <w:rPr>
                <w:rFonts w:ascii="Arial" w:hAnsi="Arial" w:cs="Arial"/>
                <w:szCs w:val="21"/>
              </w:rPr>
            </w:pPr>
            <w:r>
              <w:rPr>
                <w:rFonts w:ascii="Arial" w:hAnsi="Arial" w:cs="Arial"/>
                <w:szCs w:val="21"/>
              </w:rPr>
              <w:t>美的历程：美学导论</w:t>
            </w:r>
          </w:p>
        </w:tc>
        <w:tc>
          <w:tcPr>
            <w:tcW w:w="1298" w:type="dxa"/>
            <w:vAlign w:val="center"/>
          </w:tcPr>
          <w:p>
            <w:pPr>
              <w:spacing w:line="240" w:lineRule="auto"/>
              <w:jc w:val="center"/>
              <w:rPr>
                <w:rFonts w:ascii="Arial" w:hAnsi="Arial" w:cs="Arial"/>
                <w:szCs w:val="21"/>
              </w:rPr>
            </w:pPr>
            <w:r>
              <w:rPr>
                <w:rFonts w:ascii="Arial" w:hAnsi="Arial" w:cs="Arial"/>
                <w:szCs w:val="21"/>
              </w:rPr>
              <w:t>刘悦笛</w:t>
            </w:r>
          </w:p>
        </w:tc>
        <w:tc>
          <w:tcPr>
            <w:tcW w:w="1737" w:type="dxa"/>
            <w:vAlign w:val="center"/>
          </w:tcPr>
          <w:p>
            <w:pPr>
              <w:spacing w:line="240" w:lineRule="auto"/>
              <w:jc w:val="center"/>
              <w:rPr>
                <w:rFonts w:ascii="Arial" w:hAnsi="Arial" w:cs="Arial"/>
                <w:szCs w:val="21"/>
              </w:rPr>
            </w:pPr>
            <w:r>
              <w:rPr>
                <w:rFonts w:ascii="Arial" w:hAnsi="Arial" w:cs="Arial"/>
                <w:szCs w:val="21"/>
              </w:rPr>
              <w:t>中国社会科学院</w:t>
            </w:r>
          </w:p>
        </w:tc>
        <w:tc>
          <w:tcPr>
            <w:tcW w:w="1298" w:type="dxa"/>
            <w:vAlign w:val="center"/>
          </w:tcPr>
          <w:p>
            <w:pPr>
              <w:spacing w:line="240" w:lineRule="auto"/>
              <w:jc w:val="center"/>
              <w:rPr>
                <w:rFonts w:ascii="Arial" w:hAnsi="Arial" w:cs="Arial"/>
                <w:szCs w:val="21"/>
              </w:rPr>
            </w:pPr>
            <w:r>
              <w:rPr>
                <w:rFonts w:ascii="Arial" w:hAnsi="Arial" w:cs="Arial"/>
                <w:szCs w:val="21"/>
              </w:rPr>
              <w:t>3</w:t>
            </w:r>
          </w:p>
        </w:tc>
        <w:tc>
          <w:tcPr>
            <w:tcW w:w="1298" w:type="dxa"/>
            <w:vAlign w:val="center"/>
          </w:tcPr>
          <w:p>
            <w:pPr>
              <w:spacing w:line="240" w:lineRule="auto"/>
              <w:jc w:val="center"/>
              <w:rPr>
                <w:rFonts w:ascii="Arial" w:hAnsi="Arial" w:cs="Arial"/>
                <w:szCs w:val="21"/>
              </w:rPr>
            </w:pPr>
            <w:r>
              <w:rPr>
                <w:rFonts w:ascii="Arial" w:hAnsi="Arial" w:cs="Arial"/>
                <w:szCs w:val="21"/>
              </w:rPr>
              <w:t>11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59</w:t>
            </w:r>
          </w:p>
        </w:tc>
        <w:tc>
          <w:tcPr>
            <w:tcW w:w="1769" w:type="dxa"/>
            <w:vAlign w:val="center"/>
          </w:tcPr>
          <w:p>
            <w:pPr>
              <w:spacing w:line="240" w:lineRule="auto"/>
              <w:jc w:val="center"/>
              <w:rPr>
                <w:rFonts w:ascii="Arial" w:hAnsi="Arial" w:cs="Arial"/>
                <w:szCs w:val="21"/>
              </w:rPr>
            </w:pPr>
            <w:r>
              <w:rPr>
                <w:rFonts w:ascii="Arial" w:hAnsi="Arial" w:cs="Arial"/>
                <w:szCs w:val="21"/>
              </w:rPr>
              <w:t>职业压力管理</w:t>
            </w:r>
          </w:p>
        </w:tc>
        <w:tc>
          <w:tcPr>
            <w:tcW w:w="1298" w:type="dxa"/>
            <w:vAlign w:val="center"/>
          </w:tcPr>
          <w:p>
            <w:pPr>
              <w:spacing w:line="240" w:lineRule="auto"/>
              <w:jc w:val="center"/>
              <w:rPr>
                <w:rFonts w:ascii="Arial" w:hAnsi="Arial" w:cs="Arial"/>
                <w:szCs w:val="21"/>
              </w:rPr>
            </w:pPr>
            <w:r>
              <w:rPr>
                <w:rFonts w:ascii="Arial" w:hAnsi="Arial" w:cs="Arial"/>
                <w:szCs w:val="21"/>
              </w:rPr>
              <w:t>费俊峰</w:t>
            </w:r>
          </w:p>
        </w:tc>
        <w:tc>
          <w:tcPr>
            <w:tcW w:w="1737" w:type="dxa"/>
            <w:vAlign w:val="center"/>
          </w:tcPr>
          <w:p>
            <w:pPr>
              <w:spacing w:line="240" w:lineRule="auto"/>
              <w:jc w:val="center"/>
              <w:rPr>
                <w:rFonts w:ascii="Arial" w:hAnsi="Arial" w:cs="Arial"/>
                <w:szCs w:val="21"/>
              </w:rPr>
            </w:pPr>
            <w:r>
              <w:rPr>
                <w:rFonts w:ascii="Arial" w:hAnsi="Arial" w:cs="Arial"/>
                <w:szCs w:val="21"/>
              </w:rPr>
              <w:t>南京大学</w:t>
            </w:r>
          </w:p>
        </w:tc>
        <w:tc>
          <w:tcPr>
            <w:tcW w:w="1298" w:type="dxa"/>
            <w:vAlign w:val="center"/>
          </w:tcPr>
          <w:p>
            <w:pPr>
              <w:spacing w:line="240" w:lineRule="auto"/>
              <w:jc w:val="center"/>
              <w:rPr>
                <w:rFonts w:ascii="Arial" w:hAnsi="Arial" w:cs="Arial"/>
                <w:szCs w:val="21"/>
              </w:rPr>
            </w:pPr>
            <w:r>
              <w:rPr>
                <w:rFonts w:ascii="Arial" w:hAnsi="Arial" w:cs="Arial"/>
                <w:szCs w:val="21"/>
              </w:rPr>
              <w:t>16</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60</w:t>
            </w:r>
          </w:p>
        </w:tc>
        <w:tc>
          <w:tcPr>
            <w:tcW w:w="1769" w:type="dxa"/>
            <w:vAlign w:val="center"/>
          </w:tcPr>
          <w:p>
            <w:pPr>
              <w:spacing w:line="240" w:lineRule="auto"/>
              <w:jc w:val="center"/>
              <w:rPr>
                <w:rFonts w:ascii="Arial" w:hAnsi="Arial" w:cs="Arial"/>
                <w:szCs w:val="21"/>
              </w:rPr>
            </w:pPr>
            <w:r>
              <w:rPr>
                <w:rFonts w:ascii="Arial" w:hAnsi="Arial" w:cs="Arial"/>
                <w:szCs w:val="21"/>
              </w:rPr>
              <w:t>职业生涯提升</w:t>
            </w:r>
          </w:p>
        </w:tc>
        <w:tc>
          <w:tcPr>
            <w:tcW w:w="1298" w:type="dxa"/>
            <w:vAlign w:val="center"/>
          </w:tcPr>
          <w:p>
            <w:pPr>
              <w:spacing w:line="240" w:lineRule="auto"/>
              <w:jc w:val="center"/>
              <w:rPr>
                <w:rFonts w:ascii="Arial" w:hAnsi="Arial" w:cs="Arial"/>
                <w:szCs w:val="21"/>
              </w:rPr>
            </w:pPr>
            <w:r>
              <w:rPr>
                <w:rFonts w:ascii="Arial" w:hAnsi="Arial" w:cs="Arial"/>
                <w:szCs w:val="21"/>
              </w:rPr>
              <w:t>陈海春、章忠民、刘剑、林俞丞、黄久凌、高千帆</w:t>
            </w:r>
          </w:p>
        </w:tc>
        <w:tc>
          <w:tcPr>
            <w:tcW w:w="1737" w:type="dxa"/>
            <w:vAlign w:val="center"/>
          </w:tcPr>
          <w:p>
            <w:pPr>
              <w:spacing w:line="240" w:lineRule="auto"/>
              <w:jc w:val="center"/>
              <w:rPr>
                <w:rFonts w:ascii="Arial" w:hAnsi="Arial" w:cs="Arial"/>
                <w:szCs w:val="21"/>
              </w:rPr>
            </w:pPr>
            <w:r>
              <w:rPr>
                <w:rFonts w:ascii="Arial" w:hAnsi="Arial" w:cs="Arial"/>
                <w:szCs w:val="21"/>
              </w:rPr>
              <w:t>华中科技大学、上海财经大学、卓越领导网、北京东方经略企业管理顾问有限公司、北京卡耐基成功素养培训学校、中华企管培训网</w:t>
            </w:r>
          </w:p>
        </w:tc>
        <w:tc>
          <w:tcPr>
            <w:tcW w:w="1298" w:type="dxa"/>
            <w:vAlign w:val="center"/>
          </w:tcPr>
          <w:p>
            <w:pPr>
              <w:spacing w:line="240" w:lineRule="auto"/>
              <w:jc w:val="center"/>
              <w:rPr>
                <w:rFonts w:ascii="Arial" w:hAnsi="Arial" w:cs="Arial"/>
                <w:szCs w:val="21"/>
              </w:rPr>
            </w:pPr>
            <w:r>
              <w:rPr>
                <w:rFonts w:ascii="Arial" w:hAnsi="Arial" w:cs="Arial"/>
                <w:szCs w:val="21"/>
              </w:rPr>
              <w:t>23</w:t>
            </w:r>
          </w:p>
        </w:tc>
        <w:tc>
          <w:tcPr>
            <w:tcW w:w="1298" w:type="dxa"/>
            <w:vAlign w:val="center"/>
          </w:tcPr>
          <w:p>
            <w:pPr>
              <w:spacing w:line="240" w:lineRule="auto"/>
              <w:jc w:val="center"/>
              <w:rPr>
                <w:rFonts w:ascii="Arial" w:hAnsi="Arial" w:cs="Arial"/>
                <w:szCs w:val="21"/>
              </w:rPr>
            </w:pPr>
            <w:r>
              <w:rPr>
                <w:rFonts w:ascii="Arial" w:hAnsi="Arial" w:cs="Arial"/>
                <w:szCs w:val="21"/>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61</w:t>
            </w:r>
          </w:p>
        </w:tc>
        <w:tc>
          <w:tcPr>
            <w:tcW w:w="1769" w:type="dxa"/>
            <w:vAlign w:val="center"/>
          </w:tcPr>
          <w:p>
            <w:pPr>
              <w:spacing w:line="240" w:lineRule="auto"/>
              <w:jc w:val="center"/>
              <w:rPr>
                <w:rFonts w:ascii="Arial" w:hAnsi="Arial" w:cs="Arial"/>
                <w:szCs w:val="21"/>
              </w:rPr>
            </w:pPr>
            <w:r>
              <w:rPr>
                <w:rFonts w:ascii="Arial" w:hAnsi="Arial" w:cs="Arial"/>
                <w:szCs w:val="21"/>
              </w:rPr>
              <w:t>葡萄酒与西方文化</w:t>
            </w:r>
          </w:p>
        </w:tc>
        <w:tc>
          <w:tcPr>
            <w:tcW w:w="1298" w:type="dxa"/>
            <w:vAlign w:val="center"/>
          </w:tcPr>
          <w:p>
            <w:pPr>
              <w:spacing w:line="240" w:lineRule="auto"/>
              <w:jc w:val="center"/>
              <w:rPr>
                <w:rFonts w:ascii="Arial" w:hAnsi="Arial" w:cs="Arial"/>
                <w:szCs w:val="21"/>
              </w:rPr>
            </w:pPr>
            <w:r>
              <w:rPr>
                <w:rFonts w:ascii="Arial" w:hAnsi="Arial" w:cs="Arial"/>
                <w:szCs w:val="21"/>
              </w:rPr>
              <w:t>尹克林</w:t>
            </w:r>
          </w:p>
        </w:tc>
        <w:tc>
          <w:tcPr>
            <w:tcW w:w="1737" w:type="dxa"/>
            <w:vAlign w:val="center"/>
          </w:tcPr>
          <w:p>
            <w:pPr>
              <w:spacing w:line="240" w:lineRule="auto"/>
              <w:jc w:val="center"/>
              <w:rPr>
                <w:rFonts w:ascii="Arial" w:hAnsi="Arial" w:cs="Arial"/>
                <w:szCs w:val="21"/>
              </w:rPr>
            </w:pPr>
            <w:r>
              <w:rPr>
                <w:rFonts w:ascii="Arial" w:hAnsi="Arial" w:cs="Arial"/>
                <w:szCs w:val="21"/>
              </w:rPr>
              <w:t>西南大学</w:t>
            </w:r>
          </w:p>
        </w:tc>
        <w:tc>
          <w:tcPr>
            <w:tcW w:w="1298" w:type="dxa"/>
            <w:vAlign w:val="center"/>
          </w:tcPr>
          <w:p>
            <w:pPr>
              <w:spacing w:line="240" w:lineRule="auto"/>
              <w:jc w:val="center"/>
              <w:rPr>
                <w:rFonts w:ascii="Arial" w:hAnsi="Arial" w:cs="Arial"/>
                <w:szCs w:val="21"/>
              </w:rPr>
            </w:pPr>
            <w:r>
              <w:rPr>
                <w:rFonts w:ascii="Arial" w:hAnsi="Arial" w:cs="Arial"/>
                <w:szCs w:val="21"/>
              </w:rPr>
              <w:t>46</w:t>
            </w:r>
          </w:p>
        </w:tc>
        <w:tc>
          <w:tcPr>
            <w:tcW w:w="1298" w:type="dxa"/>
            <w:vAlign w:val="center"/>
          </w:tcPr>
          <w:p>
            <w:pPr>
              <w:spacing w:line="240" w:lineRule="auto"/>
              <w:jc w:val="center"/>
              <w:rPr>
                <w:rFonts w:ascii="Arial" w:hAnsi="Arial" w:cs="Arial"/>
                <w:szCs w:val="21"/>
              </w:rPr>
            </w:pPr>
            <w:r>
              <w:rPr>
                <w:rFonts w:ascii="Arial" w:hAnsi="Arial" w:cs="Arial"/>
                <w:szCs w:val="21"/>
              </w:rPr>
              <w:t>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62</w:t>
            </w:r>
          </w:p>
        </w:tc>
        <w:tc>
          <w:tcPr>
            <w:tcW w:w="1769" w:type="dxa"/>
            <w:vAlign w:val="center"/>
          </w:tcPr>
          <w:p>
            <w:pPr>
              <w:spacing w:line="240" w:lineRule="auto"/>
              <w:jc w:val="center"/>
              <w:rPr>
                <w:rFonts w:ascii="Arial" w:hAnsi="Arial" w:cs="Arial"/>
                <w:szCs w:val="21"/>
              </w:rPr>
            </w:pPr>
            <w:r>
              <w:rPr>
                <w:rFonts w:ascii="Arial" w:hAnsi="Arial" w:cs="Arial"/>
                <w:szCs w:val="21"/>
              </w:rPr>
              <w:t>西方文化名著导读</w:t>
            </w:r>
          </w:p>
        </w:tc>
        <w:tc>
          <w:tcPr>
            <w:tcW w:w="1298" w:type="dxa"/>
            <w:vAlign w:val="center"/>
          </w:tcPr>
          <w:p>
            <w:pPr>
              <w:spacing w:line="240" w:lineRule="auto"/>
              <w:jc w:val="center"/>
              <w:rPr>
                <w:rFonts w:ascii="Arial" w:hAnsi="Arial" w:cs="Arial"/>
                <w:szCs w:val="21"/>
              </w:rPr>
            </w:pPr>
            <w:r>
              <w:rPr>
                <w:rFonts w:ascii="Arial" w:hAnsi="Arial" w:cs="Arial"/>
                <w:szCs w:val="21"/>
              </w:rPr>
              <w:t>彭刚</w:t>
            </w:r>
          </w:p>
        </w:tc>
        <w:tc>
          <w:tcPr>
            <w:tcW w:w="1737" w:type="dxa"/>
            <w:vAlign w:val="center"/>
          </w:tcPr>
          <w:p>
            <w:pPr>
              <w:spacing w:line="240" w:lineRule="auto"/>
              <w:jc w:val="center"/>
              <w:rPr>
                <w:rFonts w:ascii="Arial" w:hAnsi="Arial" w:cs="Arial"/>
                <w:szCs w:val="21"/>
              </w:rPr>
            </w:pPr>
            <w:r>
              <w:rPr>
                <w:rFonts w:ascii="Arial" w:hAnsi="Arial" w:cs="Arial"/>
                <w:szCs w:val="21"/>
              </w:rPr>
              <w:t>清华大学</w:t>
            </w:r>
          </w:p>
        </w:tc>
        <w:tc>
          <w:tcPr>
            <w:tcW w:w="1298" w:type="dxa"/>
            <w:vAlign w:val="center"/>
          </w:tcPr>
          <w:p>
            <w:pPr>
              <w:spacing w:line="240" w:lineRule="auto"/>
              <w:jc w:val="center"/>
              <w:rPr>
                <w:rFonts w:ascii="Arial" w:hAnsi="Arial" w:cs="Arial"/>
                <w:szCs w:val="21"/>
              </w:rPr>
            </w:pPr>
            <w:r>
              <w:rPr>
                <w:rFonts w:ascii="Arial" w:hAnsi="Arial" w:cs="Arial"/>
                <w:szCs w:val="21"/>
              </w:rPr>
              <w:t>12</w:t>
            </w:r>
          </w:p>
        </w:tc>
        <w:tc>
          <w:tcPr>
            <w:tcW w:w="1298" w:type="dxa"/>
            <w:vAlign w:val="center"/>
          </w:tcPr>
          <w:p>
            <w:pPr>
              <w:spacing w:line="240" w:lineRule="auto"/>
              <w:jc w:val="center"/>
              <w:rPr>
                <w:rFonts w:ascii="Arial" w:hAnsi="Arial" w:cs="Arial"/>
                <w:szCs w:val="21"/>
              </w:rPr>
            </w:pPr>
            <w:r>
              <w:rPr>
                <w:rFonts w:ascii="Arial" w:hAnsi="Arial" w:cs="Arial"/>
                <w:szCs w:val="21"/>
              </w:rPr>
              <w:t>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63</w:t>
            </w:r>
          </w:p>
        </w:tc>
        <w:tc>
          <w:tcPr>
            <w:tcW w:w="1769" w:type="dxa"/>
            <w:vAlign w:val="center"/>
          </w:tcPr>
          <w:p>
            <w:pPr>
              <w:spacing w:line="240" w:lineRule="auto"/>
              <w:jc w:val="center"/>
              <w:rPr>
                <w:rFonts w:ascii="Arial" w:hAnsi="Arial" w:cs="Arial"/>
                <w:szCs w:val="21"/>
              </w:rPr>
            </w:pPr>
            <w:r>
              <w:rPr>
                <w:rFonts w:ascii="Arial" w:hAnsi="Arial" w:cs="Arial"/>
                <w:szCs w:val="21"/>
              </w:rPr>
              <w:t>西方文明通论</w:t>
            </w:r>
          </w:p>
        </w:tc>
        <w:tc>
          <w:tcPr>
            <w:tcW w:w="1298" w:type="dxa"/>
            <w:vAlign w:val="center"/>
          </w:tcPr>
          <w:p>
            <w:pPr>
              <w:spacing w:line="240" w:lineRule="auto"/>
              <w:jc w:val="center"/>
              <w:rPr>
                <w:rFonts w:ascii="Arial" w:hAnsi="Arial" w:cs="Arial"/>
                <w:szCs w:val="21"/>
              </w:rPr>
            </w:pPr>
            <w:r>
              <w:rPr>
                <w:rFonts w:ascii="Arial" w:hAnsi="Arial" w:cs="Arial"/>
                <w:szCs w:val="21"/>
              </w:rPr>
              <w:t>丛日云、毕明辉、陈炎、单纯、王人博、刘家安、丁宁</w:t>
            </w:r>
          </w:p>
        </w:tc>
        <w:tc>
          <w:tcPr>
            <w:tcW w:w="1737" w:type="dxa"/>
            <w:vAlign w:val="center"/>
          </w:tcPr>
          <w:p>
            <w:pPr>
              <w:spacing w:line="240" w:lineRule="auto"/>
              <w:jc w:val="center"/>
              <w:rPr>
                <w:rFonts w:ascii="Arial" w:hAnsi="Arial" w:cs="Arial"/>
                <w:szCs w:val="21"/>
              </w:rPr>
            </w:pPr>
            <w:r>
              <w:rPr>
                <w:rFonts w:ascii="Arial" w:hAnsi="Arial" w:cs="Arial"/>
                <w:szCs w:val="21"/>
              </w:rPr>
              <w:t>中国政法大学、北京大学、山东大学</w:t>
            </w:r>
          </w:p>
        </w:tc>
        <w:tc>
          <w:tcPr>
            <w:tcW w:w="1298" w:type="dxa"/>
            <w:vAlign w:val="center"/>
          </w:tcPr>
          <w:p>
            <w:pPr>
              <w:spacing w:line="240" w:lineRule="auto"/>
              <w:jc w:val="center"/>
              <w:rPr>
                <w:rFonts w:ascii="Arial" w:hAnsi="Arial" w:cs="Arial"/>
                <w:szCs w:val="21"/>
              </w:rPr>
            </w:pPr>
            <w:r>
              <w:rPr>
                <w:rFonts w:ascii="Arial" w:hAnsi="Arial" w:cs="Arial"/>
                <w:szCs w:val="21"/>
              </w:rPr>
              <w:t>42</w:t>
            </w:r>
          </w:p>
        </w:tc>
        <w:tc>
          <w:tcPr>
            <w:tcW w:w="1298" w:type="dxa"/>
            <w:vAlign w:val="center"/>
          </w:tcPr>
          <w:p>
            <w:pPr>
              <w:spacing w:line="240" w:lineRule="auto"/>
              <w:jc w:val="center"/>
              <w:rPr>
                <w:rFonts w:ascii="Arial" w:hAnsi="Arial" w:cs="Arial"/>
                <w:szCs w:val="21"/>
              </w:rPr>
            </w:pPr>
            <w:r>
              <w:rPr>
                <w:rFonts w:ascii="Arial" w:hAnsi="Arial" w:cs="Arial"/>
                <w:szCs w:val="21"/>
              </w:rPr>
              <w:t>33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64</w:t>
            </w:r>
          </w:p>
        </w:tc>
        <w:tc>
          <w:tcPr>
            <w:tcW w:w="1769" w:type="dxa"/>
            <w:vAlign w:val="center"/>
          </w:tcPr>
          <w:p>
            <w:pPr>
              <w:spacing w:line="240" w:lineRule="auto"/>
              <w:jc w:val="center"/>
              <w:rPr>
                <w:rFonts w:ascii="Arial" w:hAnsi="Arial" w:cs="Arial"/>
                <w:szCs w:val="21"/>
              </w:rPr>
            </w:pPr>
            <w:r>
              <w:rPr>
                <w:rFonts w:ascii="Arial" w:hAnsi="Arial" w:cs="Arial"/>
                <w:szCs w:val="21"/>
              </w:rPr>
              <w:t>语言与文化</w:t>
            </w:r>
          </w:p>
        </w:tc>
        <w:tc>
          <w:tcPr>
            <w:tcW w:w="1298" w:type="dxa"/>
            <w:vAlign w:val="center"/>
          </w:tcPr>
          <w:p>
            <w:pPr>
              <w:spacing w:line="240" w:lineRule="auto"/>
              <w:jc w:val="center"/>
              <w:rPr>
                <w:rFonts w:ascii="Arial" w:hAnsi="Arial" w:cs="Arial"/>
                <w:szCs w:val="21"/>
              </w:rPr>
            </w:pPr>
            <w:r>
              <w:rPr>
                <w:rFonts w:ascii="Arial" w:hAnsi="Arial" w:cs="Arial"/>
                <w:szCs w:val="21"/>
              </w:rPr>
              <w:t>陈保亚、汪锋</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10</w:t>
            </w:r>
          </w:p>
        </w:tc>
        <w:tc>
          <w:tcPr>
            <w:tcW w:w="1298" w:type="dxa"/>
            <w:vAlign w:val="center"/>
          </w:tcPr>
          <w:p>
            <w:pPr>
              <w:spacing w:line="240" w:lineRule="auto"/>
              <w:jc w:val="center"/>
              <w:rPr>
                <w:rFonts w:ascii="Arial" w:hAnsi="Arial" w:cs="Arial"/>
                <w:szCs w:val="21"/>
              </w:rPr>
            </w:pPr>
            <w:r>
              <w:rPr>
                <w:rFonts w:ascii="Arial" w:hAnsi="Arial" w:cs="Arial"/>
                <w:szCs w:val="21"/>
              </w:rPr>
              <w:t>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65</w:t>
            </w:r>
          </w:p>
        </w:tc>
        <w:tc>
          <w:tcPr>
            <w:tcW w:w="1769" w:type="dxa"/>
            <w:vAlign w:val="center"/>
          </w:tcPr>
          <w:p>
            <w:pPr>
              <w:spacing w:line="240" w:lineRule="auto"/>
              <w:jc w:val="center"/>
              <w:rPr>
                <w:rFonts w:ascii="Arial" w:hAnsi="Arial" w:cs="Arial"/>
                <w:szCs w:val="21"/>
              </w:rPr>
            </w:pPr>
            <w:r>
              <w:rPr>
                <w:rFonts w:ascii="Arial" w:hAnsi="Arial" w:cs="Arial"/>
                <w:szCs w:val="21"/>
              </w:rPr>
              <w:t>逻辑和批判性思维</w:t>
            </w:r>
          </w:p>
        </w:tc>
        <w:tc>
          <w:tcPr>
            <w:tcW w:w="1298" w:type="dxa"/>
            <w:vAlign w:val="center"/>
          </w:tcPr>
          <w:p>
            <w:pPr>
              <w:spacing w:line="240" w:lineRule="auto"/>
              <w:jc w:val="center"/>
              <w:rPr>
                <w:rFonts w:ascii="Arial" w:hAnsi="Arial" w:cs="Arial"/>
                <w:szCs w:val="21"/>
              </w:rPr>
            </w:pPr>
            <w:r>
              <w:rPr>
                <w:rFonts w:ascii="Arial" w:hAnsi="Arial" w:cs="Arial"/>
                <w:szCs w:val="21"/>
              </w:rPr>
              <w:t>杨武金</w:t>
            </w:r>
          </w:p>
        </w:tc>
        <w:tc>
          <w:tcPr>
            <w:tcW w:w="1737" w:type="dxa"/>
            <w:vAlign w:val="center"/>
          </w:tcPr>
          <w:p>
            <w:pPr>
              <w:spacing w:line="240" w:lineRule="auto"/>
              <w:jc w:val="center"/>
              <w:rPr>
                <w:rFonts w:ascii="Arial" w:hAnsi="Arial" w:cs="Arial"/>
                <w:szCs w:val="21"/>
              </w:rPr>
            </w:pPr>
            <w:r>
              <w:rPr>
                <w:rFonts w:ascii="Arial" w:hAnsi="Arial" w:cs="Arial"/>
                <w:szCs w:val="21"/>
              </w:rPr>
              <w:t>中国人民大学</w:t>
            </w:r>
          </w:p>
        </w:tc>
        <w:tc>
          <w:tcPr>
            <w:tcW w:w="1298" w:type="dxa"/>
            <w:vAlign w:val="center"/>
          </w:tcPr>
          <w:p>
            <w:pPr>
              <w:spacing w:line="240" w:lineRule="auto"/>
              <w:jc w:val="center"/>
              <w:rPr>
                <w:rFonts w:ascii="Arial" w:hAnsi="Arial" w:cs="Arial"/>
                <w:szCs w:val="21"/>
              </w:rPr>
            </w:pPr>
            <w:r>
              <w:rPr>
                <w:rFonts w:ascii="Arial" w:hAnsi="Arial" w:cs="Arial"/>
                <w:szCs w:val="21"/>
              </w:rPr>
              <w:t>38</w:t>
            </w:r>
          </w:p>
        </w:tc>
        <w:tc>
          <w:tcPr>
            <w:tcW w:w="1298" w:type="dxa"/>
            <w:vAlign w:val="center"/>
          </w:tcPr>
          <w:p>
            <w:pPr>
              <w:spacing w:line="240" w:lineRule="auto"/>
              <w:jc w:val="center"/>
              <w:rPr>
                <w:rFonts w:ascii="Arial" w:hAnsi="Arial" w:cs="Arial"/>
                <w:szCs w:val="21"/>
              </w:rPr>
            </w:pPr>
            <w:r>
              <w:rPr>
                <w:rFonts w:ascii="Arial" w:hAnsi="Arial" w:cs="Arial"/>
                <w:szCs w:val="21"/>
              </w:rPr>
              <w:t>31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66</w:t>
            </w:r>
          </w:p>
        </w:tc>
        <w:tc>
          <w:tcPr>
            <w:tcW w:w="1769" w:type="dxa"/>
            <w:vAlign w:val="center"/>
          </w:tcPr>
          <w:p>
            <w:pPr>
              <w:spacing w:line="240" w:lineRule="auto"/>
              <w:jc w:val="center"/>
              <w:rPr>
                <w:rFonts w:ascii="Arial" w:hAnsi="Arial" w:cs="Arial"/>
                <w:szCs w:val="21"/>
              </w:rPr>
            </w:pPr>
            <w:r>
              <w:rPr>
                <w:rFonts w:ascii="Arial" w:hAnsi="Arial" w:cs="Arial"/>
                <w:szCs w:val="21"/>
              </w:rPr>
              <w:t>逻辑学导论</w:t>
            </w:r>
          </w:p>
        </w:tc>
        <w:tc>
          <w:tcPr>
            <w:tcW w:w="1298" w:type="dxa"/>
            <w:vAlign w:val="center"/>
          </w:tcPr>
          <w:p>
            <w:pPr>
              <w:spacing w:line="240" w:lineRule="auto"/>
              <w:jc w:val="center"/>
              <w:rPr>
                <w:rFonts w:ascii="Arial" w:hAnsi="Arial" w:cs="Arial"/>
                <w:szCs w:val="21"/>
              </w:rPr>
            </w:pPr>
            <w:r>
              <w:rPr>
                <w:rFonts w:ascii="Arial" w:hAnsi="Arial" w:cs="Arial"/>
                <w:szCs w:val="21"/>
              </w:rPr>
              <w:t>熊明辉</w:t>
            </w:r>
          </w:p>
        </w:tc>
        <w:tc>
          <w:tcPr>
            <w:tcW w:w="1737" w:type="dxa"/>
            <w:vAlign w:val="center"/>
          </w:tcPr>
          <w:p>
            <w:pPr>
              <w:spacing w:line="240" w:lineRule="auto"/>
              <w:jc w:val="center"/>
              <w:rPr>
                <w:rFonts w:ascii="Arial" w:hAnsi="Arial" w:cs="Arial"/>
                <w:szCs w:val="21"/>
              </w:rPr>
            </w:pPr>
            <w:r>
              <w:rPr>
                <w:rFonts w:ascii="Arial" w:hAnsi="Arial" w:cs="Arial"/>
                <w:szCs w:val="21"/>
              </w:rPr>
              <w:t>中山大学</w:t>
            </w:r>
          </w:p>
        </w:tc>
        <w:tc>
          <w:tcPr>
            <w:tcW w:w="1298" w:type="dxa"/>
            <w:vAlign w:val="center"/>
          </w:tcPr>
          <w:p>
            <w:pPr>
              <w:spacing w:line="240" w:lineRule="auto"/>
              <w:jc w:val="center"/>
              <w:rPr>
                <w:rFonts w:ascii="Arial" w:hAnsi="Arial" w:cs="Arial"/>
                <w:szCs w:val="21"/>
              </w:rPr>
            </w:pPr>
            <w:r>
              <w:rPr>
                <w:rFonts w:ascii="Arial" w:hAnsi="Arial" w:cs="Arial"/>
                <w:szCs w:val="21"/>
              </w:rPr>
              <w:t>31</w:t>
            </w:r>
          </w:p>
        </w:tc>
        <w:tc>
          <w:tcPr>
            <w:tcW w:w="1298" w:type="dxa"/>
            <w:vAlign w:val="center"/>
          </w:tcPr>
          <w:p>
            <w:pPr>
              <w:spacing w:line="240" w:lineRule="auto"/>
              <w:jc w:val="center"/>
              <w:rPr>
                <w:rFonts w:ascii="Arial" w:hAnsi="Arial" w:cs="Arial"/>
                <w:szCs w:val="21"/>
              </w:rPr>
            </w:pPr>
            <w:r>
              <w:rPr>
                <w:rFonts w:ascii="Arial" w:hAnsi="Arial" w:cs="Arial"/>
                <w:szCs w:val="21"/>
              </w:rPr>
              <w:t>27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67</w:t>
            </w:r>
          </w:p>
        </w:tc>
        <w:tc>
          <w:tcPr>
            <w:tcW w:w="1769" w:type="dxa"/>
            <w:vAlign w:val="center"/>
          </w:tcPr>
          <w:p>
            <w:pPr>
              <w:spacing w:line="240" w:lineRule="auto"/>
              <w:jc w:val="center"/>
              <w:rPr>
                <w:rFonts w:ascii="Arial" w:hAnsi="Arial" w:cs="Arial"/>
                <w:szCs w:val="21"/>
              </w:rPr>
            </w:pPr>
            <w:r>
              <w:rPr>
                <w:rFonts w:ascii="Arial" w:hAnsi="Arial" w:cs="Arial"/>
                <w:szCs w:val="21"/>
              </w:rPr>
              <w:t>音乐鉴赏</w:t>
            </w:r>
          </w:p>
        </w:tc>
        <w:tc>
          <w:tcPr>
            <w:tcW w:w="1298" w:type="dxa"/>
            <w:vAlign w:val="center"/>
          </w:tcPr>
          <w:p>
            <w:pPr>
              <w:spacing w:line="240" w:lineRule="auto"/>
              <w:jc w:val="center"/>
              <w:rPr>
                <w:rFonts w:ascii="Arial" w:hAnsi="Arial" w:cs="Arial"/>
                <w:szCs w:val="21"/>
              </w:rPr>
            </w:pPr>
            <w:r>
              <w:rPr>
                <w:rFonts w:ascii="Arial" w:hAnsi="Arial" w:cs="Arial"/>
                <w:szCs w:val="21"/>
              </w:rPr>
              <w:t>周海宏</w:t>
            </w:r>
          </w:p>
        </w:tc>
        <w:tc>
          <w:tcPr>
            <w:tcW w:w="1737" w:type="dxa"/>
            <w:vAlign w:val="center"/>
          </w:tcPr>
          <w:p>
            <w:pPr>
              <w:spacing w:line="240" w:lineRule="auto"/>
              <w:jc w:val="center"/>
              <w:rPr>
                <w:rFonts w:ascii="Arial" w:hAnsi="Arial" w:cs="Arial"/>
                <w:szCs w:val="21"/>
              </w:rPr>
            </w:pPr>
            <w:r>
              <w:rPr>
                <w:rFonts w:ascii="Arial" w:hAnsi="Arial" w:cs="Arial"/>
                <w:szCs w:val="21"/>
              </w:rPr>
              <w:t>中央音乐学院</w:t>
            </w:r>
          </w:p>
        </w:tc>
        <w:tc>
          <w:tcPr>
            <w:tcW w:w="1298" w:type="dxa"/>
            <w:vAlign w:val="center"/>
          </w:tcPr>
          <w:p>
            <w:pPr>
              <w:spacing w:line="240" w:lineRule="auto"/>
              <w:jc w:val="center"/>
              <w:rPr>
                <w:rFonts w:ascii="Arial" w:hAnsi="Arial" w:cs="Arial"/>
                <w:szCs w:val="21"/>
              </w:rPr>
            </w:pPr>
            <w:r>
              <w:rPr>
                <w:rFonts w:ascii="Arial" w:hAnsi="Arial" w:cs="Arial"/>
                <w:szCs w:val="21"/>
              </w:rPr>
              <w:t>111</w:t>
            </w:r>
          </w:p>
        </w:tc>
        <w:tc>
          <w:tcPr>
            <w:tcW w:w="1298" w:type="dxa"/>
            <w:vAlign w:val="center"/>
          </w:tcPr>
          <w:p>
            <w:pPr>
              <w:spacing w:line="240" w:lineRule="auto"/>
              <w:jc w:val="center"/>
              <w:rPr>
                <w:rFonts w:ascii="Arial" w:hAnsi="Arial" w:cs="Arial"/>
                <w:szCs w:val="21"/>
              </w:rPr>
            </w:pPr>
            <w:r>
              <w:rPr>
                <w:rFonts w:ascii="Arial" w:hAnsi="Arial" w:cs="Arial"/>
                <w:szCs w:val="21"/>
              </w:rPr>
              <w:t>35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68</w:t>
            </w:r>
          </w:p>
        </w:tc>
        <w:tc>
          <w:tcPr>
            <w:tcW w:w="1769" w:type="dxa"/>
            <w:vAlign w:val="center"/>
          </w:tcPr>
          <w:p>
            <w:pPr>
              <w:spacing w:line="240" w:lineRule="auto"/>
              <w:jc w:val="center"/>
              <w:rPr>
                <w:rFonts w:ascii="Arial" w:hAnsi="Arial" w:cs="Arial"/>
                <w:szCs w:val="21"/>
              </w:rPr>
            </w:pPr>
            <w:r>
              <w:rPr>
                <w:rFonts w:ascii="Arial" w:hAnsi="Arial" w:cs="Arial"/>
                <w:szCs w:val="21"/>
              </w:rPr>
              <w:t>项目管理学</w:t>
            </w:r>
          </w:p>
        </w:tc>
        <w:tc>
          <w:tcPr>
            <w:tcW w:w="1298" w:type="dxa"/>
            <w:vAlign w:val="center"/>
          </w:tcPr>
          <w:p>
            <w:pPr>
              <w:spacing w:line="240" w:lineRule="auto"/>
              <w:jc w:val="center"/>
              <w:rPr>
                <w:rFonts w:ascii="Arial" w:hAnsi="Arial" w:cs="Arial"/>
                <w:szCs w:val="21"/>
              </w:rPr>
            </w:pPr>
            <w:r>
              <w:rPr>
                <w:rFonts w:ascii="Arial" w:hAnsi="Arial" w:cs="Arial"/>
                <w:szCs w:val="21"/>
              </w:rPr>
              <w:t>戚安邦</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61</w:t>
            </w:r>
          </w:p>
        </w:tc>
        <w:tc>
          <w:tcPr>
            <w:tcW w:w="1298" w:type="dxa"/>
            <w:vAlign w:val="center"/>
          </w:tcPr>
          <w:p>
            <w:pPr>
              <w:spacing w:line="240" w:lineRule="auto"/>
              <w:jc w:val="center"/>
              <w:rPr>
                <w:rFonts w:ascii="Arial" w:hAnsi="Arial" w:cs="Arial"/>
                <w:szCs w:val="21"/>
              </w:rPr>
            </w:pPr>
            <w:r>
              <w:rPr>
                <w:rFonts w:ascii="Arial" w:hAnsi="Arial" w:cs="Arial"/>
                <w:szCs w:val="21"/>
              </w:rPr>
              <w:t>28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69</w:t>
            </w:r>
          </w:p>
        </w:tc>
        <w:tc>
          <w:tcPr>
            <w:tcW w:w="1769" w:type="dxa"/>
            <w:vAlign w:val="center"/>
          </w:tcPr>
          <w:p>
            <w:pPr>
              <w:spacing w:line="240" w:lineRule="auto"/>
              <w:jc w:val="center"/>
              <w:rPr>
                <w:rFonts w:ascii="Arial" w:hAnsi="Arial" w:cs="Arial"/>
                <w:szCs w:val="21"/>
              </w:rPr>
            </w:pPr>
            <w:r>
              <w:rPr>
                <w:rFonts w:ascii="Arial" w:hAnsi="Arial" w:cs="Arial"/>
                <w:szCs w:val="21"/>
              </w:rPr>
              <w:t>食品安全与日常饮食</w:t>
            </w:r>
          </w:p>
        </w:tc>
        <w:tc>
          <w:tcPr>
            <w:tcW w:w="1298" w:type="dxa"/>
            <w:vAlign w:val="center"/>
          </w:tcPr>
          <w:p>
            <w:pPr>
              <w:spacing w:line="240" w:lineRule="auto"/>
              <w:jc w:val="center"/>
              <w:rPr>
                <w:rFonts w:ascii="Arial" w:hAnsi="Arial" w:cs="Arial"/>
                <w:szCs w:val="21"/>
              </w:rPr>
            </w:pPr>
            <w:r>
              <w:rPr>
                <w:rFonts w:ascii="Arial" w:hAnsi="Arial" w:cs="Arial"/>
                <w:szCs w:val="21"/>
              </w:rPr>
              <w:t>陈芳</w:t>
            </w:r>
          </w:p>
        </w:tc>
        <w:tc>
          <w:tcPr>
            <w:tcW w:w="1737" w:type="dxa"/>
            <w:vAlign w:val="center"/>
          </w:tcPr>
          <w:p>
            <w:pPr>
              <w:spacing w:line="240" w:lineRule="auto"/>
              <w:jc w:val="center"/>
              <w:rPr>
                <w:rFonts w:ascii="Arial" w:hAnsi="Arial" w:cs="Arial"/>
                <w:szCs w:val="21"/>
              </w:rPr>
            </w:pPr>
            <w:r>
              <w:rPr>
                <w:rFonts w:ascii="Arial" w:hAnsi="Arial" w:cs="Arial"/>
                <w:szCs w:val="21"/>
              </w:rPr>
              <w:t>中国农业大学</w:t>
            </w:r>
          </w:p>
        </w:tc>
        <w:tc>
          <w:tcPr>
            <w:tcW w:w="1298" w:type="dxa"/>
            <w:vAlign w:val="center"/>
          </w:tcPr>
          <w:p>
            <w:pPr>
              <w:spacing w:line="240" w:lineRule="auto"/>
              <w:jc w:val="center"/>
              <w:rPr>
                <w:rFonts w:ascii="Arial" w:hAnsi="Arial" w:cs="Arial"/>
                <w:szCs w:val="21"/>
              </w:rPr>
            </w:pPr>
            <w:r>
              <w:rPr>
                <w:rFonts w:ascii="Arial" w:hAnsi="Arial" w:cs="Arial"/>
                <w:szCs w:val="21"/>
              </w:rPr>
              <w:t>66</w:t>
            </w:r>
          </w:p>
        </w:tc>
        <w:tc>
          <w:tcPr>
            <w:tcW w:w="1298" w:type="dxa"/>
            <w:vAlign w:val="center"/>
          </w:tcPr>
          <w:p>
            <w:pPr>
              <w:spacing w:line="240" w:lineRule="auto"/>
              <w:jc w:val="center"/>
              <w:rPr>
                <w:rFonts w:ascii="Arial" w:hAnsi="Arial" w:cs="Arial"/>
                <w:szCs w:val="21"/>
              </w:rPr>
            </w:pPr>
            <w:r>
              <w:rPr>
                <w:rFonts w:ascii="Arial" w:hAnsi="Arial" w:cs="Arial"/>
                <w:szCs w:val="21"/>
              </w:rPr>
              <w:t>14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70</w:t>
            </w:r>
          </w:p>
        </w:tc>
        <w:tc>
          <w:tcPr>
            <w:tcW w:w="1769" w:type="dxa"/>
            <w:vAlign w:val="center"/>
          </w:tcPr>
          <w:p>
            <w:pPr>
              <w:spacing w:line="240" w:lineRule="auto"/>
              <w:jc w:val="center"/>
              <w:rPr>
                <w:rFonts w:ascii="Arial" w:hAnsi="Arial" w:cs="Arial"/>
                <w:szCs w:val="21"/>
              </w:rPr>
            </w:pPr>
            <w:r>
              <w:rPr>
                <w:rFonts w:ascii="Arial" w:hAnsi="Arial" w:cs="Arial"/>
                <w:szCs w:val="21"/>
              </w:rPr>
              <w:t>魅力科学</w:t>
            </w:r>
          </w:p>
        </w:tc>
        <w:tc>
          <w:tcPr>
            <w:tcW w:w="1298" w:type="dxa"/>
            <w:vAlign w:val="center"/>
          </w:tcPr>
          <w:p>
            <w:pPr>
              <w:spacing w:line="240" w:lineRule="auto"/>
              <w:jc w:val="center"/>
              <w:rPr>
                <w:rFonts w:ascii="Arial" w:hAnsi="Arial" w:cs="Arial"/>
                <w:szCs w:val="21"/>
              </w:rPr>
            </w:pPr>
            <w:r>
              <w:rPr>
                <w:rFonts w:ascii="Arial" w:hAnsi="Arial" w:cs="Arial"/>
                <w:szCs w:val="21"/>
              </w:rPr>
              <w:t>车云霞、杨振宁、张首晟、马宗晋、欧阳自远</w:t>
            </w:r>
          </w:p>
        </w:tc>
        <w:tc>
          <w:tcPr>
            <w:tcW w:w="1737" w:type="dxa"/>
            <w:vAlign w:val="center"/>
          </w:tcPr>
          <w:p>
            <w:pPr>
              <w:spacing w:line="240" w:lineRule="auto"/>
              <w:jc w:val="center"/>
              <w:rPr>
                <w:rFonts w:ascii="Arial" w:hAnsi="Arial" w:cs="Arial"/>
                <w:szCs w:val="21"/>
              </w:rPr>
            </w:pPr>
            <w:r>
              <w:rPr>
                <w:rFonts w:ascii="Arial" w:hAnsi="Arial" w:cs="Arial"/>
                <w:szCs w:val="21"/>
              </w:rPr>
              <w:t>南开大学、清华大学、美国斯坦福大学、国家地震局、中国科学院</w:t>
            </w:r>
          </w:p>
        </w:tc>
        <w:tc>
          <w:tcPr>
            <w:tcW w:w="1298" w:type="dxa"/>
            <w:vAlign w:val="center"/>
          </w:tcPr>
          <w:p>
            <w:pPr>
              <w:spacing w:line="240" w:lineRule="auto"/>
              <w:jc w:val="center"/>
              <w:rPr>
                <w:rFonts w:ascii="Arial" w:hAnsi="Arial" w:cs="Arial"/>
                <w:szCs w:val="21"/>
              </w:rPr>
            </w:pPr>
            <w:r>
              <w:rPr>
                <w:rFonts w:ascii="Arial" w:hAnsi="Arial" w:cs="Arial"/>
                <w:szCs w:val="21"/>
              </w:rPr>
              <w:t>43</w:t>
            </w:r>
          </w:p>
        </w:tc>
        <w:tc>
          <w:tcPr>
            <w:tcW w:w="1298" w:type="dxa"/>
            <w:vAlign w:val="center"/>
          </w:tcPr>
          <w:p>
            <w:pPr>
              <w:spacing w:line="240" w:lineRule="auto"/>
              <w:jc w:val="center"/>
              <w:rPr>
                <w:rFonts w:ascii="Arial" w:hAnsi="Arial" w:cs="Arial"/>
                <w:szCs w:val="21"/>
              </w:rPr>
            </w:pPr>
            <w:r>
              <w:rPr>
                <w:rFonts w:ascii="Arial" w:hAnsi="Arial" w:cs="Arial"/>
                <w:szCs w:val="21"/>
              </w:rPr>
              <w:t>16</w:t>
            </w:r>
          </w:p>
        </w:tc>
      </w:tr>
    </w:tbl>
    <w:p>
      <w:pPr>
        <w:spacing w:line="360" w:lineRule="auto"/>
        <w:rPr>
          <w:rFonts w:ascii="Arial" w:hAnsi="Arial" w:cs="Arial"/>
          <w:lang w:val="zh-TW"/>
        </w:rPr>
      </w:pPr>
    </w:p>
    <w:p>
      <w:pPr>
        <w:widowControl/>
        <w:spacing w:line="240" w:lineRule="auto"/>
        <w:jc w:val="left"/>
        <w:rPr>
          <w:rFonts w:ascii="Arial" w:hAnsi="Arial" w:cs="Arial"/>
          <w:lang w:val="zh-TW"/>
        </w:rPr>
      </w:pPr>
      <w:r>
        <w:rPr>
          <w:rFonts w:ascii="Arial" w:hAnsi="Arial" w:cs="Arial"/>
          <w:lang w:val="zh-TW"/>
        </w:rPr>
        <w:br w:type="page"/>
      </w:r>
    </w:p>
    <w:p>
      <w:pPr>
        <w:pStyle w:val="3"/>
        <w:rPr>
          <w:rFonts w:ascii="Arial" w:hAnsi="Arial" w:cs="Arial"/>
        </w:rPr>
      </w:pPr>
      <w:bookmarkStart w:id="80" w:name="_Toc1990"/>
      <w:r>
        <w:rPr>
          <w:rFonts w:ascii="Arial" w:hAnsi="Arial" w:cs="Arial"/>
        </w:rPr>
        <w:t>附录2 课程考核成绩表</w:t>
      </w:r>
      <w:bookmarkEnd w:id="80"/>
    </w:p>
    <w:tbl>
      <w:tblPr>
        <w:tblStyle w:val="40"/>
        <w:tblW w:w="8993" w:type="dxa"/>
        <w:jc w:val="center"/>
        <w:tblInd w:w="3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9"/>
        <w:gridCol w:w="992"/>
        <w:gridCol w:w="856"/>
        <w:gridCol w:w="1189"/>
        <w:gridCol w:w="796"/>
        <w:gridCol w:w="850"/>
        <w:gridCol w:w="992"/>
        <w:gridCol w:w="10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34"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课程名称</w:t>
            </w:r>
          </w:p>
        </w:tc>
        <w:tc>
          <w:tcPr>
            <w:tcW w:w="992"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选课</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w:t>
            </w:r>
          </w:p>
        </w:tc>
        <w:tc>
          <w:tcPr>
            <w:tcW w:w="856"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考试</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w:t>
            </w:r>
          </w:p>
        </w:tc>
        <w:tc>
          <w:tcPr>
            <w:tcW w:w="1189"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选考</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人次比</w:t>
            </w:r>
          </w:p>
        </w:tc>
        <w:tc>
          <w:tcPr>
            <w:tcW w:w="796"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平均</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成绩</w:t>
            </w:r>
          </w:p>
        </w:tc>
        <w:tc>
          <w:tcPr>
            <w:tcW w:w="850"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通过</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人次数</w:t>
            </w:r>
          </w:p>
        </w:tc>
        <w:tc>
          <w:tcPr>
            <w:tcW w:w="992"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rPr>
            </w:pPr>
            <w:r>
              <w:rPr>
                <w:rFonts w:ascii="Arial" w:hAnsi="Arial" w:eastAsia="黑体" w:cs="Arial"/>
                <w:b/>
                <w:bCs/>
                <w:kern w:val="0"/>
                <w:sz w:val="21"/>
                <w:szCs w:val="21"/>
                <w:u w:color="000000"/>
                <w:lang w:val="zh-TW" w:eastAsia="zh-TW"/>
              </w:rPr>
              <w:t>考试</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通过率</w:t>
            </w:r>
          </w:p>
        </w:tc>
        <w:tc>
          <w:tcPr>
            <w:tcW w:w="1049"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优秀率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大学生创业基础</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5462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5015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91.82%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94.22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5036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74.34%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军事理论（南开版）</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3431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3106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90.53%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95.88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3121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95.09%</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80.74%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形势与政策（2017秋季）</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2887</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2619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90.72%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95.36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2626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96.16%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78.69%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大学生安全教育（新版）</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2675</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2395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89.53%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2399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78.27%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大学生公民素质教育</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1530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1325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86.6%</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94.71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1335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93.62%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73.14%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口才艺术与社交礼仪</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1095</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999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91.23%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93.88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998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95.32%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74.12%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创新创业</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770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630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81.82%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93.62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630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88.98%</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67.09%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《孙子兵法》与执政艺术</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732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643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87.84%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92.52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644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94.01%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65.84%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形象管理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521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495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95.01%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93.41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495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96.87%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72.8%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中华诗词之美</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487</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420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86.24%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92.23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420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61.87%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公共关系礼仪实务</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394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354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89.85%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93.12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354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69.87%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情绪管理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375</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353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94.13%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96.41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360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98.36%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82.79%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有效沟通技巧</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328</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291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88.72%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94.45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294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96.71%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75.66%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法律基础</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320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246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76.88%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90.93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246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86.62%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57.39%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美术鉴赏</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310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256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82.58%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93.86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256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68.29%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突发事件及自救互救</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302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249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82.45%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91.77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247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91.14%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60.52%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当代中国经济</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296</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243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82.09%</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250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90.58%</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女子礼仪</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289</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272</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94.12%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94.11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273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97.15%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78.65%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生命安全与救援</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203</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177</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87.19%</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92.44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178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93.68%</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65.26%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就业指导</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187</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88.24%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91.67%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中国古代史</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187</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82.89%</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91.44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90.64%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59.06%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大学生恋爱与性健康</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153</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93.13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85.62%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61.64%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心理、行为与文化</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133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90.39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132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89.19%</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56.76%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创新思维训练</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138</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93.85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138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93.24%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72.3%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传统文化与现代经营管理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135</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89.63%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90.61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93.13%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59.54%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中国古典小说巅峰：四大名著鉴赏</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134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84.33%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92.43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89.68%</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影视鉴赏</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115</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83.48%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94.26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96.04%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大学启示录：如何读大学？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113</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93.81%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96.03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95.54%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85.71%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音乐鉴赏</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81.98%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94.23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社会心理学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86.59%</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92.52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94.59%</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70.27%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时间管理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92.68%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95.93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93.42%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中国文化概论</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80.77%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92.33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56.94%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幸福心理学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93.33%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91.26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97.22%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当代中国与世界认识方法</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88.89%</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92.46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92.75%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62.32%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食品安全与日常饮食</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66</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58</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87.88%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93.33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96.67%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如何高效学习</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63</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93.65%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93.91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76.27%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项目管理学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57</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93.44%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93.49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91.8%</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67.21%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美学原理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93.33%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90.37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94.92%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52.54%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管理学精要</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42</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80.77%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92.48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87.76%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57.14%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穿T恤听古典音乐</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78.43%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91.67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85.42%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58.33%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国学智慧</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84.31%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92.47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89.58%</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64.58%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文化遗产概览</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48</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94.43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95.35%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74.42%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中国书法史</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48</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91.67%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91.65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91.49%</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葡萄酒与西方文化</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46</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86.96%</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88.03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95.24%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宏观经济学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79.55%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95.23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魅力科学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43</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69.77%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93.74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81.08%</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67.57%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大学生魅力讲话实操</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85.71%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89.32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92.31%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53.85%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西方文明通论</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38</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90.48%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92.85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97.44%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69.23%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逻辑和批判性思维</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38</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86.84%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92.21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94.29%</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68.57%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用相声演绎中国文化</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37</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83.78%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95.42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88.89%</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72.22%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创业法学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75.76%</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92.44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46.67%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逻辑学导论</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28</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90.32%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92.26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90.32%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58.06%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文化传统与现代文明</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89.73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85.71%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57.14%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微观经济学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29</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89.66%</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92.86%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欧洲文明概论</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27</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88.89%</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93.73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移动互联网时代的信息安全与防护</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79.17%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95.88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86.36%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72.73%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职业生涯提升</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23</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60.87%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89.48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64.29%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市场的力量：中国经济改革之思</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19</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78.95%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93.19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88.24%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58.82%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职业压力管理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90.49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57.14%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企业绿色管理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64.29%</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69.23%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46.15%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应用文写作</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71.43%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94.62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72.73%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国际金融</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71.43%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89.98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58.33%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商业计划书的优化</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91.67%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93.92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81.82%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西方文化名著导读</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91.67%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91.67%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66.67%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人力资源招聘与选拔</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54.55%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88.02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55.56%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44.44%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语言与文化</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91.52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儒学与生活</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89.55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现代城市生态与环境学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94.91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85.71%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创新创业大赛赛前特训</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90.39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美的历程：美学导论</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33.33%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90.73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33.33%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color w:val="000000"/>
                <w:kern w:val="0"/>
                <w:sz w:val="21"/>
                <w:szCs w:val="21"/>
              </w:rPr>
            </w:pPr>
            <w:r>
              <w:rPr>
                <w:rFonts w:ascii="Arial" w:hAnsi="Arial" w:cs="Arial"/>
                <w:b/>
                <w:color w:val="000000"/>
                <w:kern w:val="0"/>
                <w:sz w:val="21"/>
                <w:szCs w:val="21"/>
              </w:rPr>
              <w:t>合计</w:t>
            </w:r>
          </w:p>
        </w:tc>
        <w:tc>
          <w:tcPr>
            <w:tcW w:w="992"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25371</w:t>
            </w:r>
          </w:p>
        </w:tc>
        <w:tc>
          <w:tcPr>
            <w:tcW w:w="856"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22630</w:t>
            </w:r>
          </w:p>
        </w:tc>
        <w:tc>
          <w:tcPr>
            <w:tcW w:w="1189"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89.2%</w:t>
            </w:r>
          </w:p>
        </w:tc>
        <w:tc>
          <w:tcPr>
            <w:tcW w:w="796"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94.37</w:t>
            </w:r>
          </w:p>
        </w:tc>
        <w:tc>
          <w:tcPr>
            <w:tcW w:w="850"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22709</w:t>
            </w:r>
          </w:p>
        </w:tc>
        <w:tc>
          <w:tcPr>
            <w:tcW w:w="992"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94.23%</w:t>
            </w:r>
          </w:p>
        </w:tc>
        <w:tc>
          <w:tcPr>
            <w:tcW w:w="1049"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74%</w:t>
            </w:r>
          </w:p>
        </w:tc>
      </w:tr>
    </w:tbl>
    <w:p>
      <w:pPr>
        <w:rPr>
          <w:rFonts w:ascii="Arial" w:hAnsi="Arial" w:cs="Arial"/>
          <w:lang w:val="zh-TW"/>
        </w:rPr>
      </w:pPr>
    </w:p>
    <w:p>
      <w:pPr>
        <w:widowControl/>
        <w:spacing w:line="240" w:lineRule="auto"/>
        <w:jc w:val="left"/>
        <w:rPr>
          <w:rFonts w:ascii="Arial" w:hAnsi="Arial" w:cs="Arial"/>
          <w:lang w:val="zh-TW"/>
        </w:rPr>
      </w:pPr>
      <w:r>
        <w:rPr>
          <w:rFonts w:ascii="Arial" w:hAnsi="Arial" w:cs="Arial"/>
          <w:lang w:val="zh-TW"/>
        </w:rPr>
        <w:br w:type="page"/>
      </w:r>
    </w:p>
    <w:p>
      <w:pPr>
        <w:pStyle w:val="3"/>
        <w:rPr>
          <w:rFonts w:ascii="Arial" w:hAnsi="Arial" w:cs="Arial"/>
        </w:rPr>
      </w:pPr>
      <w:bookmarkStart w:id="81" w:name="_Toc3255"/>
      <w:r>
        <w:rPr>
          <w:rFonts w:ascii="Arial" w:hAnsi="Arial" w:cs="Arial"/>
        </w:rPr>
        <w:t>附录3 问卷调查表</w:t>
      </w:r>
      <w:bookmarkEnd w:id="81"/>
    </w:p>
    <w:p>
      <w:pPr>
        <w:spacing w:line="360" w:lineRule="auto"/>
        <w:jc w:val="center"/>
        <w:rPr>
          <w:rFonts w:ascii="Arial" w:hAnsi="Arial" w:cs="Arial"/>
          <w:b/>
          <w:bCs/>
          <w:sz w:val="44"/>
          <w:szCs w:val="44"/>
        </w:rPr>
      </w:pPr>
      <w:r>
        <w:rPr>
          <w:rFonts w:ascii="Arial" w:hAnsi="Arial" w:cs="Arial"/>
          <w:b/>
          <w:bCs/>
          <w:sz w:val="44"/>
          <w:szCs w:val="44"/>
        </w:rPr>
        <w:t>河南交通职业技术学院2017年秋季学期</w:t>
      </w:r>
    </w:p>
    <w:p>
      <w:pPr>
        <w:spacing w:line="360" w:lineRule="auto"/>
        <w:jc w:val="center"/>
        <w:rPr>
          <w:rFonts w:ascii="Arial" w:hAnsi="Arial" w:cs="Arial"/>
          <w:b/>
          <w:bCs/>
          <w:sz w:val="44"/>
          <w:szCs w:val="44"/>
        </w:rPr>
      </w:pPr>
      <w:r>
        <w:rPr>
          <w:rFonts w:ascii="Arial" w:hAnsi="Arial" w:cs="Arial"/>
          <w:b/>
          <w:bCs/>
          <w:sz w:val="44"/>
          <w:szCs w:val="44"/>
        </w:rPr>
        <w:t>超星尔雅课程满意度调查问卷</w:t>
      </w:r>
    </w:p>
    <w:p>
      <w:pPr>
        <w:widowControl/>
        <w:spacing w:line="360" w:lineRule="auto"/>
        <w:jc w:val="left"/>
        <w:rPr>
          <w:rFonts w:ascii="Arial" w:hAnsi="Arial" w:cs="Arial"/>
          <w:color w:val="000000"/>
          <w:kern w:val="0"/>
          <w:sz w:val="24"/>
          <w:szCs w:val="24"/>
        </w:rPr>
      </w:pPr>
    </w:p>
    <w:p>
      <w:pPr>
        <w:widowControl/>
        <w:pBdr>
          <w:top w:val="dashed" w:color="auto" w:sz="4" w:space="1"/>
          <w:left w:val="dashed" w:color="auto" w:sz="4" w:space="4"/>
          <w:bottom w:val="dashed" w:color="auto" w:sz="4" w:space="1"/>
          <w:right w:val="dashed" w:color="auto" w:sz="4" w:space="4"/>
        </w:pBdr>
        <w:spacing w:line="360" w:lineRule="auto"/>
        <w:jc w:val="left"/>
        <w:rPr>
          <w:rFonts w:ascii="Arial" w:hAnsi="Arial" w:cs="Arial"/>
          <w:color w:val="000000"/>
          <w:kern w:val="0"/>
          <w:sz w:val="24"/>
          <w:szCs w:val="24"/>
        </w:rPr>
      </w:pPr>
      <w:r>
        <w:rPr>
          <w:rFonts w:ascii="Arial" w:hAnsi="Arial" w:cs="Arial"/>
          <w:color w:val="000000"/>
          <w:kern w:val="0"/>
          <w:sz w:val="24"/>
          <w:szCs w:val="24"/>
        </w:rPr>
        <w:t>亲爱的同学：</w:t>
      </w:r>
    </w:p>
    <w:p>
      <w:pPr>
        <w:widowControl/>
        <w:pBdr>
          <w:top w:val="dashed" w:color="auto" w:sz="4" w:space="1"/>
          <w:left w:val="dashed" w:color="auto" w:sz="4" w:space="4"/>
          <w:bottom w:val="dashed" w:color="auto" w:sz="4" w:space="1"/>
          <w:right w:val="dashed" w:color="auto" w:sz="4" w:space="4"/>
        </w:pBdr>
        <w:spacing w:line="360" w:lineRule="auto"/>
        <w:ind w:firstLine="480" w:firstLineChars="200"/>
        <w:jc w:val="left"/>
        <w:rPr>
          <w:rFonts w:ascii="Arial" w:hAnsi="Arial" w:cs="Arial"/>
          <w:color w:val="000000"/>
          <w:kern w:val="0"/>
          <w:sz w:val="24"/>
          <w:szCs w:val="24"/>
        </w:rPr>
      </w:pPr>
      <w:r>
        <w:rPr>
          <w:rFonts w:ascii="Arial" w:hAnsi="Arial" w:cs="Arial"/>
          <w:color w:val="000000"/>
          <w:kern w:val="0"/>
          <w:sz w:val="24"/>
          <w:szCs w:val="24"/>
        </w:rPr>
        <w:t>为了提升超星尔雅的质量和服务，我们特进行此问卷调查。本次调查将占用你5分钟左右的时间。调查采取匿名形式，你的回答与考试成绩没有任何关系。你所提供的答案不存在对错之分，只需如实反映你的判断或感受即可。非常感谢你的参与和支持！</w:t>
      </w:r>
    </w:p>
    <w:p>
      <w:pPr>
        <w:widowControl/>
        <w:pBdr>
          <w:top w:val="dashed" w:color="auto" w:sz="4" w:space="1"/>
          <w:left w:val="dashed" w:color="auto" w:sz="4" w:space="4"/>
          <w:bottom w:val="dashed" w:color="auto" w:sz="4" w:space="1"/>
          <w:right w:val="dashed" w:color="auto" w:sz="4" w:space="4"/>
        </w:pBdr>
        <w:spacing w:line="360" w:lineRule="auto"/>
        <w:ind w:firstLine="480" w:firstLineChars="200"/>
        <w:jc w:val="left"/>
        <w:rPr>
          <w:rFonts w:ascii="Arial" w:hAnsi="Arial" w:cs="Arial"/>
          <w:color w:val="000000"/>
          <w:kern w:val="0"/>
          <w:sz w:val="24"/>
          <w:szCs w:val="24"/>
        </w:rPr>
      </w:pPr>
      <w:r>
        <w:rPr>
          <w:rFonts w:ascii="Arial" w:hAnsi="Arial" w:cs="Arial"/>
          <w:color w:val="000000"/>
          <w:kern w:val="0"/>
          <w:sz w:val="24"/>
          <w:szCs w:val="24"/>
        </w:rPr>
        <w:t xml:space="preserve">                                              更多精彩，扫我关注</w:t>
      </w:r>
    </w:p>
    <w:p>
      <w:pPr>
        <w:widowControl/>
        <w:pBdr>
          <w:top w:val="dashed" w:color="auto" w:sz="4" w:space="1"/>
          <w:left w:val="dashed" w:color="auto" w:sz="4" w:space="4"/>
          <w:bottom w:val="dashed" w:color="auto" w:sz="4" w:space="1"/>
          <w:right w:val="dashed" w:color="auto" w:sz="4" w:space="4"/>
        </w:pBdr>
        <w:spacing w:line="360" w:lineRule="auto"/>
        <w:ind w:firstLine="480" w:firstLineChars="200"/>
        <w:jc w:val="right"/>
        <w:rPr>
          <w:rFonts w:ascii="Arial" w:hAnsi="Arial" w:cs="Arial"/>
          <w:color w:val="000000"/>
          <w:kern w:val="0"/>
          <w:szCs w:val="21"/>
        </w:rPr>
      </w:pPr>
      <w:r>
        <w:rPr>
          <w:rFonts w:ascii="Arial" w:hAnsi="Arial" w:cs="Arial"/>
          <w:color w:val="000000"/>
          <w:kern w:val="0"/>
          <w:sz w:val="24"/>
          <w:szCs w:val="24"/>
        </w:rPr>
        <w:drawing>
          <wp:inline distT="0" distB="0" distL="0" distR="0">
            <wp:extent cx="1487170" cy="1487170"/>
            <wp:effectExtent l="0" t="0" r="0" b="0"/>
            <wp:docPr id="13" name="图片 13" descr="超星尔雅微信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超星尔雅微信二维码"/>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487170" cy="1487170"/>
                    </a:xfrm>
                    <a:prstGeom prst="rect">
                      <a:avLst/>
                    </a:prstGeom>
                    <a:noFill/>
                    <a:ln>
                      <a:noFill/>
                    </a:ln>
                  </pic:spPr>
                </pic:pic>
              </a:graphicData>
            </a:graphic>
          </wp:inline>
        </w:drawing>
      </w:r>
    </w:p>
    <w:p>
      <w:pPr>
        <w:spacing w:line="360" w:lineRule="auto"/>
        <w:rPr>
          <w:rFonts w:ascii="Arial" w:hAnsi="Arial" w:cs="Arial"/>
          <w:b/>
          <w:bCs/>
          <w:color w:val="000000"/>
          <w:kern w:val="0"/>
          <w:sz w:val="24"/>
          <w:szCs w:val="24"/>
        </w:rPr>
      </w:pPr>
      <w:r>
        <w:rPr>
          <w:rFonts w:ascii="Arial" w:hAnsi="Arial" w:cs="Arial"/>
          <w:b/>
          <w:bCs/>
          <w:color w:val="000000"/>
          <w:kern w:val="0"/>
          <w:sz w:val="24"/>
          <w:szCs w:val="24"/>
        </w:rPr>
        <w:t>基本资料：</w:t>
      </w:r>
    </w:p>
    <w:p>
      <w:pPr>
        <w:spacing w:line="360" w:lineRule="auto"/>
        <w:rPr>
          <w:rFonts w:ascii="Arial" w:hAnsi="Arial" w:cs="Arial"/>
          <w:color w:val="000000"/>
          <w:kern w:val="0"/>
          <w:sz w:val="24"/>
          <w:szCs w:val="24"/>
        </w:rPr>
      </w:pPr>
      <w:r>
        <w:rPr>
          <w:rFonts w:ascii="Arial" w:hAnsi="Arial" w:cs="Arial"/>
          <w:color w:val="000000"/>
          <w:kern w:val="0"/>
          <w:sz w:val="24"/>
          <w:szCs w:val="24"/>
        </w:rPr>
        <w:t>请选择你所在的专业（学科大类）</w:t>
      </w:r>
      <w:r>
        <w:rPr>
          <w:rFonts w:ascii="Arial" w:hAnsi="Arial" w:cs="Arial"/>
          <w:color w:val="0070C0"/>
          <w:kern w:val="0"/>
          <w:sz w:val="24"/>
          <w:szCs w:val="24"/>
        </w:rPr>
        <w:t>【下拉框选择题】</w:t>
      </w:r>
    </w:p>
    <w:p>
      <w:pPr>
        <w:spacing w:line="360" w:lineRule="auto"/>
        <w:rPr>
          <w:rFonts w:ascii="Arial" w:hAnsi="Arial" w:cs="Arial"/>
          <w:color w:val="000000"/>
          <w:kern w:val="0"/>
          <w:sz w:val="24"/>
          <w:szCs w:val="24"/>
        </w:rPr>
      </w:pPr>
      <w:r>
        <w:rPr>
          <w:rFonts w:ascii="Arial" w:hAnsi="Arial" w:cs="Arial"/>
          <w:color w:val="000000"/>
          <w:kern w:val="0"/>
          <w:sz w:val="24"/>
          <w:szCs w:val="24"/>
        </w:rPr>
        <w:t>请选择你所在的年级</w:t>
      </w:r>
      <w:r>
        <w:rPr>
          <w:rFonts w:ascii="Arial" w:hAnsi="Arial" w:cs="Arial"/>
          <w:color w:val="0070C0"/>
          <w:kern w:val="0"/>
          <w:sz w:val="24"/>
          <w:szCs w:val="24"/>
        </w:rPr>
        <w:t>【下拉框选择题】</w:t>
      </w:r>
    </w:p>
    <w:p>
      <w:pPr>
        <w:spacing w:line="360" w:lineRule="auto"/>
        <w:rPr>
          <w:rFonts w:ascii="Arial" w:hAnsi="Arial" w:cs="Arial"/>
          <w:color w:val="000000"/>
          <w:kern w:val="0"/>
          <w:sz w:val="24"/>
          <w:szCs w:val="24"/>
        </w:rPr>
      </w:pPr>
      <w:r>
        <w:rPr>
          <w:rFonts w:ascii="Arial" w:hAnsi="Arial" w:cs="Arial"/>
          <w:color w:val="000000"/>
          <w:kern w:val="0"/>
          <w:sz w:val="24"/>
          <w:szCs w:val="24"/>
        </w:rPr>
        <w:t>你所选修的课程是？</w:t>
      </w:r>
      <w:r>
        <w:rPr>
          <w:rFonts w:ascii="Arial" w:hAnsi="Arial" w:cs="Arial"/>
          <w:color w:val="0070C0"/>
          <w:kern w:val="0"/>
          <w:sz w:val="24"/>
          <w:szCs w:val="24"/>
        </w:rPr>
        <w:t>【下拉框选择题】</w:t>
      </w:r>
    </w:p>
    <w:p>
      <w:pPr>
        <w:spacing w:line="360" w:lineRule="auto"/>
        <w:ind w:firstLine="480"/>
        <w:rPr>
          <w:rFonts w:ascii="Arial" w:hAnsi="Arial" w:cs="Arial"/>
          <w:kern w:val="0"/>
          <w:szCs w:val="21"/>
        </w:rPr>
      </w:pPr>
    </w:p>
    <w:p>
      <w:pPr>
        <w:spacing w:line="360" w:lineRule="auto"/>
        <w:rPr>
          <w:rFonts w:ascii="Arial" w:hAnsi="Arial" w:cs="Arial"/>
          <w:b/>
          <w:bCs/>
          <w:color w:val="000000"/>
          <w:kern w:val="0"/>
          <w:szCs w:val="21"/>
        </w:rPr>
      </w:pPr>
      <w:r>
        <w:rPr>
          <w:rFonts w:ascii="Arial" w:hAnsi="Arial" w:cs="Arial"/>
          <w:b/>
          <w:bCs/>
          <w:color w:val="000000"/>
          <w:kern w:val="0"/>
          <w:szCs w:val="21"/>
        </w:rPr>
        <w:t>1</w:t>
      </w:r>
      <w:r>
        <w:rPr>
          <w:rFonts w:ascii="Arial" w:hAnsi="Arial" w:cs="Arial"/>
          <w:b/>
          <w:bCs/>
          <w:kern w:val="0"/>
          <w:szCs w:val="21"/>
        </w:rPr>
        <w:t>．</w:t>
      </w:r>
      <w:r>
        <w:rPr>
          <w:rFonts w:ascii="Arial" w:hAnsi="Arial" w:cs="Arial"/>
          <w:b/>
          <w:bCs/>
          <w:color w:val="000000"/>
          <w:kern w:val="0"/>
          <w:szCs w:val="21"/>
        </w:rPr>
        <w:t>你认为这门课的总体水平如何？</w:t>
      </w:r>
    </w:p>
    <w:p>
      <w:pPr>
        <w:spacing w:line="360" w:lineRule="auto"/>
        <w:ind w:firstLine="420" w:firstLineChars="200"/>
        <w:rPr>
          <w:rFonts w:ascii="Arial" w:hAnsi="Arial" w:cs="Arial"/>
          <w:bCs/>
          <w:color w:val="000000"/>
          <w:kern w:val="0"/>
          <w:szCs w:val="21"/>
        </w:rPr>
      </w:pPr>
      <w:r>
        <w:rPr>
          <w:rFonts w:ascii="Arial" w:hAnsi="Arial" w:cs="Arial"/>
          <w:kern w:val="0"/>
          <w:szCs w:val="21"/>
        </w:rPr>
        <w:t>（1）</w:t>
      </w:r>
      <w:r>
        <w:rPr>
          <w:rFonts w:ascii="Arial" w:hAnsi="Arial" w:cs="Arial"/>
          <w:color w:val="000000"/>
          <w:kern w:val="0"/>
          <w:szCs w:val="21"/>
        </w:rPr>
        <w:t>很好</w:t>
      </w:r>
      <w:r>
        <w:rPr>
          <w:rFonts w:ascii="Arial" w:hAnsi="Arial" w:cs="Arial"/>
          <w:kern w:val="0"/>
          <w:szCs w:val="21"/>
        </w:rPr>
        <w:t>；（2）</w:t>
      </w:r>
      <w:r>
        <w:rPr>
          <w:rFonts w:ascii="Arial" w:hAnsi="Arial" w:cs="Arial"/>
          <w:color w:val="000000"/>
          <w:kern w:val="0"/>
          <w:szCs w:val="21"/>
        </w:rPr>
        <w:t>较好</w:t>
      </w:r>
      <w:r>
        <w:rPr>
          <w:rFonts w:ascii="Arial" w:hAnsi="Arial" w:cs="Arial"/>
          <w:kern w:val="0"/>
          <w:szCs w:val="21"/>
        </w:rPr>
        <w:t>；（3）</w:t>
      </w:r>
      <w:r>
        <w:rPr>
          <w:rFonts w:ascii="Arial" w:hAnsi="Arial" w:cs="Arial"/>
          <w:color w:val="000000"/>
          <w:kern w:val="0"/>
          <w:szCs w:val="21"/>
        </w:rPr>
        <w:t>一般</w:t>
      </w:r>
      <w:r>
        <w:rPr>
          <w:rFonts w:ascii="Arial" w:hAnsi="Arial" w:cs="Arial"/>
          <w:kern w:val="0"/>
          <w:szCs w:val="21"/>
        </w:rPr>
        <w:t>；（4）较差；（5）很差。</w:t>
      </w:r>
    </w:p>
    <w:p>
      <w:pPr>
        <w:spacing w:line="360" w:lineRule="auto"/>
        <w:rPr>
          <w:rFonts w:ascii="Arial" w:hAnsi="Arial" w:cs="Arial"/>
          <w:b/>
          <w:bCs/>
          <w:kern w:val="0"/>
          <w:szCs w:val="21"/>
        </w:rPr>
      </w:pPr>
      <w:r>
        <w:rPr>
          <w:rFonts w:ascii="Arial" w:hAnsi="Arial" w:cs="Arial"/>
          <w:b/>
          <w:bCs/>
          <w:kern w:val="0"/>
          <w:szCs w:val="21"/>
        </w:rPr>
        <w:t>2．你选择这门课的主要原因是</w:t>
      </w:r>
      <w:r>
        <w:rPr>
          <w:rFonts w:ascii="Arial" w:hAnsi="Arial" w:cs="Arial"/>
          <w:color w:val="0070C0"/>
          <w:kern w:val="0"/>
          <w:szCs w:val="21"/>
        </w:rPr>
        <w:t>【多选题，限选三项】</w:t>
      </w:r>
      <w:r>
        <w:rPr>
          <w:rFonts w:ascii="Arial" w:hAnsi="Arial" w:cs="Arial"/>
          <w:b/>
          <w:bCs/>
          <w:kern w:val="0"/>
          <w:szCs w:val="21"/>
        </w:rPr>
        <w:t>：</w:t>
      </w:r>
    </w:p>
    <w:p>
      <w:pPr>
        <w:spacing w:line="360" w:lineRule="auto"/>
        <w:ind w:firstLine="525" w:firstLineChars="250"/>
        <w:rPr>
          <w:rFonts w:ascii="Arial" w:hAnsi="Arial" w:cs="Arial"/>
          <w:kern w:val="0"/>
          <w:szCs w:val="21"/>
        </w:rPr>
      </w:pPr>
      <w:r>
        <w:rPr>
          <w:rFonts w:ascii="Arial" w:hAnsi="Arial" w:cs="Arial"/>
          <w:kern w:val="0"/>
          <w:szCs w:val="21"/>
        </w:rPr>
        <w:t>□ 对课程所涉及的领域感兴趣；</w:t>
      </w:r>
    </w:p>
    <w:p>
      <w:pPr>
        <w:spacing w:line="360" w:lineRule="auto"/>
        <w:ind w:firstLine="525" w:firstLineChars="250"/>
        <w:rPr>
          <w:rFonts w:ascii="Arial" w:hAnsi="Arial" w:cs="Arial"/>
          <w:kern w:val="0"/>
          <w:szCs w:val="21"/>
        </w:rPr>
      </w:pPr>
      <w:r>
        <w:rPr>
          <w:rFonts w:ascii="Arial" w:hAnsi="Arial" w:cs="Arial"/>
          <w:kern w:val="0"/>
          <w:szCs w:val="21"/>
        </w:rPr>
        <w:t>□ 课程难度小，较易过关；</w:t>
      </w:r>
    </w:p>
    <w:p>
      <w:pPr>
        <w:spacing w:line="360" w:lineRule="auto"/>
        <w:ind w:firstLine="525" w:firstLineChars="250"/>
        <w:rPr>
          <w:rFonts w:ascii="Arial" w:hAnsi="Arial" w:cs="Arial"/>
          <w:kern w:val="0"/>
          <w:szCs w:val="21"/>
        </w:rPr>
      </w:pPr>
      <w:r>
        <w:rPr>
          <w:rFonts w:ascii="Arial" w:hAnsi="Arial" w:cs="Arial"/>
          <w:kern w:val="0"/>
          <w:szCs w:val="21"/>
        </w:rPr>
        <w:t>□ 希望领略名师风采；</w:t>
      </w:r>
    </w:p>
    <w:p>
      <w:pPr>
        <w:spacing w:line="360" w:lineRule="auto"/>
        <w:ind w:firstLine="525" w:firstLineChars="250"/>
        <w:rPr>
          <w:rFonts w:ascii="Arial" w:hAnsi="Arial" w:cs="Arial"/>
          <w:kern w:val="0"/>
          <w:szCs w:val="21"/>
        </w:rPr>
      </w:pPr>
      <w:r>
        <w:rPr>
          <w:rFonts w:ascii="Arial" w:hAnsi="Arial" w:cs="Arial"/>
          <w:kern w:val="0"/>
          <w:szCs w:val="21"/>
        </w:rPr>
        <w:t>□ 课程能够开阔视野、启迪思想；</w:t>
      </w:r>
    </w:p>
    <w:p>
      <w:pPr>
        <w:spacing w:line="360" w:lineRule="auto"/>
        <w:ind w:firstLine="525" w:firstLineChars="250"/>
        <w:rPr>
          <w:rFonts w:ascii="Arial" w:hAnsi="Arial" w:cs="Arial"/>
          <w:kern w:val="0"/>
          <w:szCs w:val="21"/>
        </w:rPr>
      </w:pPr>
      <w:r>
        <w:rPr>
          <w:rFonts w:ascii="Arial" w:hAnsi="Arial" w:cs="Arial"/>
          <w:kern w:val="0"/>
          <w:szCs w:val="21"/>
        </w:rPr>
        <w:t>□ 实用性强；</w:t>
      </w:r>
    </w:p>
    <w:p>
      <w:pPr>
        <w:spacing w:line="360" w:lineRule="auto"/>
        <w:ind w:firstLine="525" w:firstLineChars="250"/>
        <w:rPr>
          <w:rFonts w:ascii="Arial" w:hAnsi="Arial" w:cs="Arial"/>
          <w:kern w:val="0"/>
          <w:szCs w:val="21"/>
        </w:rPr>
      </w:pPr>
      <w:r>
        <w:rPr>
          <w:rFonts w:ascii="Arial" w:hAnsi="Arial" w:cs="Arial"/>
          <w:kern w:val="0"/>
          <w:szCs w:val="21"/>
        </w:rPr>
        <w:t>□ 能够补充专业知识。</w:t>
      </w:r>
    </w:p>
    <w:p>
      <w:pPr>
        <w:spacing w:line="360" w:lineRule="auto"/>
        <w:ind w:firstLine="525" w:firstLineChars="250"/>
        <w:rPr>
          <w:rFonts w:ascii="Arial" w:hAnsi="Arial" w:eastAsia="宋体" w:cs="Arial"/>
          <w:kern w:val="0"/>
          <w:szCs w:val="21"/>
        </w:rPr>
      </w:pPr>
      <w:r>
        <w:rPr>
          <w:rFonts w:ascii="Arial" w:hAnsi="Arial" w:cs="Arial"/>
          <w:kern w:val="0"/>
          <w:szCs w:val="21"/>
        </w:rPr>
        <w:t>□ 其他_________（需填写）</w:t>
      </w:r>
    </w:p>
    <w:p>
      <w:pPr>
        <w:spacing w:line="360" w:lineRule="auto"/>
        <w:rPr>
          <w:rFonts w:ascii="Arial" w:hAnsi="Arial" w:cs="Arial"/>
          <w:b/>
          <w:bCs/>
          <w:kern w:val="0"/>
          <w:szCs w:val="21"/>
        </w:rPr>
      </w:pPr>
      <w:r>
        <w:rPr>
          <w:rFonts w:ascii="Arial" w:hAnsi="Arial" w:cs="Arial"/>
          <w:b/>
          <w:bCs/>
          <w:kern w:val="0"/>
          <w:szCs w:val="21"/>
        </w:rPr>
        <w:t>3．在学习过程中，这门课的内容能否有效地吸引你的注意力，激发你的兴趣？</w:t>
      </w:r>
    </w:p>
    <w:p>
      <w:pPr>
        <w:spacing w:line="360" w:lineRule="auto"/>
        <w:ind w:firstLine="420" w:firstLineChars="200"/>
        <w:rPr>
          <w:rFonts w:ascii="Arial" w:hAnsi="Arial" w:cs="Arial"/>
          <w:kern w:val="0"/>
          <w:szCs w:val="21"/>
        </w:rPr>
      </w:pPr>
      <w:r>
        <w:rPr>
          <w:rFonts w:ascii="Arial" w:hAnsi="Arial" w:cs="Arial"/>
          <w:kern w:val="0"/>
          <w:szCs w:val="21"/>
        </w:rPr>
        <w:t>（1）能；（2）不能。</w:t>
      </w:r>
    </w:p>
    <w:p>
      <w:pPr>
        <w:spacing w:line="360" w:lineRule="auto"/>
        <w:rPr>
          <w:rFonts w:ascii="Arial" w:hAnsi="Arial" w:cs="Arial"/>
          <w:b/>
          <w:bCs/>
          <w:kern w:val="0"/>
          <w:szCs w:val="21"/>
        </w:rPr>
      </w:pPr>
      <w:r>
        <w:rPr>
          <w:rFonts w:ascii="Arial" w:hAnsi="Arial" w:cs="Arial"/>
          <w:b/>
          <w:bCs/>
          <w:kern w:val="0"/>
          <w:szCs w:val="21"/>
        </w:rPr>
        <w:t>4．在这门课的学习过程中，你一般能够集中精力观看多少分钟的视频而不疲惫？</w:t>
      </w:r>
    </w:p>
    <w:p>
      <w:pPr>
        <w:spacing w:line="360" w:lineRule="auto"/>
        <w:ind w:firstLine="210" w:firstLineChars="100"/>
        <w:rPr>
          <w:rFonts w:ascii="Arial" w:hAnsi="Arial" w:cs="Arial"/>
          <w:kern w:val="0"/>
          <w:szCs w:val="21"/>
        </w:rPr>
      </w:pPr>
      <w:r>
        <w:rPr>
          <w:rFonts w:ascii="Arial" w:hAnsi="Arial" w:cs="Arial"/>
          <w:kern w:val="0"/>
          <w:szCs w:val="21"/>
        </w:rPr>
        <w:t xml:space="preserve">  （1）5分钟以内；（2）5-10分钟；（3）10-15分钟；（4）15-20分钟；</w:t>
      </w:r>
    </w:p>
    <w:p>
      <w:pPr>
        <w:spacing w:line="360" w:lineRule="auto"/>
        <w:ind w:firstLine="420" w:firstLineChars="200"/>
        <w:rPr>
          <w:rFonts w:ascii="Arial" w:hAnsi="Arial" w:cs="Arial"/>
          <w:kern w:val="0"/>
          <w:szCs w:val="21"/>
        </w:rPr>
      </w:pPr>
      <w:r>
        <w:rPr>
          <w:rFonts w:ascii="Arial" w:hAnsi="Arial" w:cs="Arial"/>
          <w:kern w:val="0"/>
          <w:szCs w:val="21"/>
        </w:rPr>
        <w:t>（5）20-30分钟；（6）30分钟以上。</w:t>
      </w:r>
    </w:p>
    <w:p>
      <w:pPr>
        <w:spacing w:line="360" w:lineRule="auto"/>
        <w:rPr>
          <w:rFonts w:ascii="Arial" w:hAnsi="Arial" w:cs="Arial"/>
          <w:b/>
          <w:bCs/>
          <w:kern w:val="0"/>
          <w:szCs w:val="21"/>
        </w:rPr>
      </w:pPr>
      <w:r>
        <w:rPr>
          <w:rFonts w:ascii="Arial" w:hAnsi="Arial" w:cs="Arial"/>
          <w:b/>
          <w:bCs/>
          <w:kern w:val="0"/>
          <w:szCs w:val="21"/>
        </w:rPr>
        <w:t>5．你认为这门课的整体难度如何？</w:t>
      </w:r>
    </w:p>
    <w:p>
      <w:pPr>
        <w:spacing w:line="360" w:lineRule="auto"/>
        <w:ind w:firstLine="480"/>
        <w:rPr>
          <w:rFonts w:ascii="Arial" w:hAnsi="Arial" w:cs="Arial"/>
          <w:kern w:val="0"/>
          <w:szCs w:val="21"/>
        </w:rPr>
      </w:pPr>
      <w:r>
        <w:rPr>
          <w:rFonts w:ascii="Arial" w:hAnsi="Arial" w:cs="Arial"/>
          <w:kern w:val="0"/>
          <w:szCs w:val="21"/>
        </w:rPr>
        <w:t>（1）难度很大；（2）难度较大；（3）难度适中；（4）难度较小；（5）没有难度。</w:t>
      </w:r>
    </w:p>
    <w:p>
      <w:pPr>
        <w:spacing w:line="360" w:lineRule="auto"/>
        <w:rPr>
          <w:rFonts w:ascii="Arial" w:hAnsi="Arial" w:cs="Arial"/>
          <w:b/>
          <w:bCs/>
          <w:kern w:val="0"/>
          <w:szCs w:val="21"/>
        </w:rPr>
      </w:pPr>
      <w:r>
        <w:rPr>
          <w:rFonts w:ascii="Arial" w:hAnsi="Arial" w:cs="Arial"/>
          <w:b/>
          <w:bCs/>
          <w:kern w:val="0"/>
          <w:szCs w:val="21"/>
        </w:rPr>
        <w:t>6．当你在学习过程中碰到了问题或困惑，你最可能的选择方式是：</w:t>
      </w:r>
    </w:p>
    <w:p>
      <w:pPr>
        <w:spacing w:line="360" w:lineRule="auto"/>
        <w:ind w:firstLine="420" w:firstLineChars="200"/>
        <w:rPr>
          <w:rFonts w:ascii="Arial" w:hAnsi="Arial" w:cs="Arial"/>
          <w:kern w:val="0"/>
          <w:szCs w:val="21"/>
        </w:rPr>
      </w:pPr>
      <w:r>
        <w:rPr>
          <w:rFonts w:ascii="Arial" w:hAnsi="Arial" w:cs="Arial"/>
          <w:kern w:val="0"/>
          <w:szCs w:val="21"/>
        </w:rPr>
        <w:t>（1）向同学或朋友请教；（2）在超星尔雅答疑中心进行查询或提问；（3）通过其他网络资源（如百度、知乎）获取答案；（4）忽略相关问题或困惑 （5）其他___。</w:t>
      </w:r>
    </w:p>
    <w:p>
      <w:pPr>
        <w:spacing w:line="360" w:lineRule="auto"/>
        <w:rPr>
          <w:rFonts w:ascii="Arial" w:hAnsi="Arial" w:cs="Arial"/>
          <w:b/>
          <w:bCs/>
          <w:kern w:val="0"/>
          <w:szCs w:val="21"/>
        </w:rPr>
      </w:pPr>
      <w:r>
        <w:rPr>
          <w:rFonts w:ascii="Arial" w:hAnsi="Arial" w:cs="Arial"/>
          <w:b/>
          <w:bCs/>
          <w:kern w:val="0"/>
          <w:szCs w:val="21"/>
        </w:rPr>
        <w:t>7．通过这门课的学习，相比较而言，你最大的收获是什么？</w:t>
      </w:r>
    </w:p>
    <w:p>
      <w:pPr>
        <w:spacing w:line="360" w:lineRule="auto"/>
        <w:ind w:firstLine="630" w:firstLineChars="300"/>
        <w:rPr>
          <w:rFonts w:ascii="Arial" w:hAnsi="Arial" w:cs="Arial"/>
          <w:kern w:val="0"/>
          <w:szCs w:val="21"/>
        </w:rPr>
      </w:pPr>
      <w:r>
        <w:rPr>
          <w:rFonts w:ascii="Arial" w:hAnsi="Arial" w:cs="Arial"/>
          <w:kern w:val="0"/>
          <w:szCs w:val="21"/>
        </w:rPr>
        <w:t>□ 开阔视野，了解不同学科知识与文化</w:t>
      </w:r>
    </w:p>
    <w:p>
      <w:pPr>
        <w:spacing w:line="360" w:lineRule="auto"/>
        <w:ind w:firstLine="630" w:firstLineChars="300"/>
        <w:rPr>
          <w:rFonts w:ascii="Arial" w:hAnsi="Arial" w:cs="Arial"/>
          <w:kern w:val="0"/>
          <w:szCs w:val="21"/>
        </w:rPr>
      </w:pPr>
      <w:r>
        <w:rPr>
          <w:rFonts w:ascii="Arial" w:hAnsi="Arial" w:cs="Arial"/>
          <w:kern w:val="0"/>
          <w:szCs w:val="21"/>
        </w:rPr>
        <w:t>□ 拓展思维，学习了新的思考与探索方式</w:t>
      </w:r>
    </w:p>
    <w:p>
      <w:pPr>
        <w:spacing w:line="360" w:lineRule="auto"/>
        <w:ind w:firstLine="630" w:firstLineChars="300"/>
        <w:rPr>
          <w:rFonts w:ascii="Arial" w:hAnsi="Arial" w:cs="Arial"/>
          <w:kern w:val="0"/>
          <w:szCs w:val="21"/>
        </w:rPr>
      </w:pPr>
      <w:r>
        <w:rPr>
          <w:rFonts w:ascii="Arial" w:hAnsi="Arial" w:cs="Arial"/>
          <w:kern w:val="0"/>
          <w:szCs w:val="21"/>
        </w:rPr>
        <w:t>□ 感受到了名校名师风采</w:t>
      </w:r>
    </w:p>
    <w:p>
      <w:pPr>
        <w:spacing w:line="360" w:lineRule="auto"/>
        <w:ind w:firstLine="630" w:firstLineChars="300"/>
        <w:rPr>
          <w:rFonts w:ascii="Arial" w:hAnsi="Arial" w:cs="Arial"/>
          <w:kern w:val="0"/>
          <w:szCs w:val="21"/>
        </w:rPr>
      </w:pPr>
      <w:r>
        <w:rPr>
          <w:rFonts w:ascii="Arial" w:hAnsi="Arial" w:cs="Arial"/>
          <w:kern w:val="0"/>
          <w:szCs w:val="21"/>
        </w:rPr>
        <w:t>□ 丰富了相关的专业知识与技能</w:t>
      </w:r>
    </w:p>
    <w:p>
      <w:pPr>
        <w:spacing w:line="360" w:lineRule="auto"/>
        <w:ind w:firstLine="630" w:firstLineChars="300"/>
        <w:rPr>
          <w:rFonts w:ascii="Arial" w:hAnsi="Arial" w:cs="Arial"/>
          <w:kern w:val="0"/>
          <w:szCs w:val="21"/>
        </w:rPr>
      </w:pPr>
      <w:r>
        <w:rPr>
          <w:rFonts w:ascii="Arial" w:hAnsi="Arial" w:cs="Arial"/>
          <w:kern w:val="0"/>
          <w:szCs w:val="21"/>
        </w:rPr>
        <w:t>□ 满足了自己的求知欲与好奇心</w:t>
      </w:r>
    </w:p>
    <w:p>
      <w:pPr>
        <w:spacing w:line="360" w:lineRule="auto"/>
        <w:ind w:firstLine="630" w:firstLineChars="300"/>
        <w:rPr>
          <w:rFonts w:ascii="Arial" w:hAnsi="Arial" w:cs="Arial"/>
          <w:kern w:val="0"/>
          <w:szCs w:val="21"/>
        </w:rPr>
      </w:pPr>
      <w:r>
        <w:rPr>
          <w:rFonts w:ascii="Arial" w:hAnsi="Arial" w:cs="Arial"/>
          <w:kern w:val="0"/>
          <w:szCs w:val="21"/>
        </w:rPr>
        <w:t>□ 其他________（需填写）</w:t>
      </w:r>
    </w:p>
    <w:p>
      <w:pPr>
        <w:spacing w:line="360" w:lineRule="auto"/>
        <w:ind w:firstLine="630" w:firstLineChars="300"/>
        <w:rPr>
          <w:rFonts w:ascii="Arial" w:hAnsi="Arial" w:cs="Arial"/>
          <w:kern w:val="0"/>
          <w:szCs w:val="21"/>
        </w:rPr>
      </w:pPr>
      <w:r>
        <w:rPr>
          <w:rFonts w:ascii="Arial" w:hAnsi="Arial" w:cs="Arial"/>
          <w:kern w:val="0"/>
          <w:szCs w:val="21"/>
        </w:rPr>
        <w:t>□ 没有收获。</w:t>
      </w:r>
    </w:p>
    <w:p>
      <w:pPr>
        <w:spacing w:line="360" w:lineRule="auto"/>
        <w:rPr>
          <w:rFonts w:ascii="Arial" w:hAnsi="Arial" w:cs="Arial"/>
          <w:b/>
          <w:bCs/>
          <w:kern w:val="0"/>
          <w:szCs w:val="21"/>
        </w:rPr>
      </w:pPr>
      <w:r>
        <w:rPr>
          <w:rFonts w:ascii="Arial" w:hAnsi="Arial" w:cs="Arial"/>
          <w:b/>
          <w:bCs/>
          <w:kern w:val="0"/>
          <w:szCs w:val="21"/>
        </w:rPr>
        <w:t>8．这门课的学习在多大程度上激发了你在相关领域的求知欲或思考？</w:t>
      </w:r>
    </w:p>
    <w:p>
      <w:pPr>
        <w:spacing w:line="360" w:lineRule="auto"/>
        <w:ind w:firstLine="525" w:firstLineChars="250"/>
        <w:rPr>
          <w:rFonts w:ascii="Arial" w:hAnsi="Arial" w:cs="Arial"/>
          <w:kern w:val="0"/>
          <w:szCs w:val="21"/>
        </w:rPr>
      </w:pPr>
      <w:r>
        <w:rPr>
          <w:rFonts w:ascii="Arial" w:hAnsi="Arial" w:cs="Arial"/>
          <w:kern w:val="0"/>
          <w:szCs w:val="21"/>
        </w:rPr>
        <w:t>（1）很大程度上；（2）较大程度上；（3）较小程度上；（4）完全没有。</w:t>
      </w:r>
    </w:p>
    <w:p>
      <w:pPr>
        <w:spacing w:line="360" w:lineRule="auto"/>
        <w:rPr>
          <w:rFonts w:ascii="Arial" w:hAnsi="Arial" w:cs="Arial"/>
          <w:b/>
          <w:bCs/>
          <w:color w:val="000000"/>
          <w:kern w:val="0"/>
          <w:szCs w:val="21"/>
        </w:rPr>
      </w:pPr>
      <w:r>
        <w:rPr>
          <w:rFonts w:ascii="Arial" w:hAnsi="Arial" w:cs="Arial"/>
          <w:b/>
          <w:bCs/>
          <w:kern w:val="0"/>
          <w:szCs w:val="21"/>
        </w:rPr>
        <w:t>9．</w:t>
      </w:r>
      <w:r>
        <w:rPr>
          <w:rFonts w:ascii="Arial" w:hAnsi="Arial" w:cs="Arial"/>
          <w:b/>
          <w:bCs/>
          <w:color w:val="000000"/>
          <w:kern w:val="0"/>
          <w:szCs w:val="21"/>
        </w:rPr>
        <w:t>请对这门课的授课老师做出评价：</w:t>
      </w:r>
      <w:r>
        <w:rPr>
          <w:rFonts w:ascii="Arial" w:hAnsi="Arial" w:cs="Arial"/>
          <w:color w:val="0070C0"/>
          <w:kern w:val="0"/>
          <w:szCs w:val="21"/>
        </w:rPr>
        <w:t>【矩阵单选题】</w:t>
      </w:r>
    </w:p>
    <w:tbl>
      <w:tblPr>
        <w:tblStyle w:val="20"/>
        <w:tblW w:w="8631" w:type="dxa"/>
        <w:tblInd w:w="108" w:type="dxa"/>
        <w:tblLayout w:type="fixed"/>
        <w:tblCellMar>
          <w:top w:w="0" w:type="dxa"/>
          <w:left w:w="108" w:type="dxa"/>
          <w:bottom w:w="0" w:type="dxa"/>
          <w:right w:w="108" w:type="dxa"/>
        </w:tblCellMar>
      </w:tblPr>
      <w:tblGrid>
        <w:gridCol w:w="2798"/>
        <w:gridCol w:w="1200"/>
        <w:gridCol w:w="1231"/>
        <w:gridCol w:w="824"/>
        <w:gridCol w:w="1302"/>
        <w:gridCol w:w="1276"/>
      </w:tblGrid>
      <w:tr>
        <w:tblPrEx>
          <w:tblLayout w:type="fixed"/>
          <w:tblCellMar>
            <w:top w:w="0" w:type="dxa"/>
            <w:left w:w="108" w:type="dxa"/>
            <w:bottom w:w="0" w:type="dxa"/>
            <w:right w:w="108" w:type="dxa"/>
          </w:tblCellMar>
        </w:tblPrEx>
        <w:tc>
          <w:tcPr>
            <w:tcW w:w="2798" w:type="dxa"/>
          </w:tcPr>
          <w:p>
            <w:pPr>
              <w:spacing w:line="360" w:lineRule="auto"/>
              <w:rPr>
                <w:rFonts w:ascii="Arial" w:hAnsi="Arial" w:cs="Arial"/>
                <w:color w:val="000000"/>
                <w:kern w:val="0"/>
                <w:szCs w:val="21"/>
              </w:rPr>
            </w:pPr>
          </w:p>
        </w:tc>
        <w:tc>
          <w:tcPr>
            <w:tcW w:w="1200" w:type="dxa"/>
          </w:tcPr>
          <w:p>
            <w:pPr>
              <w:spacing w:line="360" w:lineRule="auto"/>
              <w:jc w:val="center"/>
              <w:rPr>
                <w:rFonts w:ascii="Arial" w:hAnsi="Arial" w:cs="Arial"/>
                <w:color w:val="000000"/>
                <w:kern w:val="0"/>
                <w:szCs w:val="21"/>
              </w:rPr>
            </w:pPr>
            <w:r>
              <w:rPr>
                <w:rFonts w:ascii="Arial" w:hAnsi="Arial" w:cs="Arial"/>
                <w:bCs/>
                <w:color w:val="000000"/>
                <w:kern w:val="0"/>
                <w:szCs w:val="21"/>
              </w:rPr>
              <w:t>很好</w:t>
            </w:r>
          </w:p>
        </w:tc>
        <w:tc>
          <w:tcPr>
            <w:tcW w:w="1231" w:type="dxa"/>
          </w:tcPr>
          <w:p>
            <w:pPr>
              <w:spacing w:line="360" w:lineRule="auto"/>
              <w:jc w:val="center"/>
              <w:rPr>
                <w:rFonts w:ascii="Arial" w:hAnsi="Arial" w:cs="Arial"/>
                <w:color w:val="000000"/>
                <w:kern w:val="0"/>
                <w:szCs w:val="21"/>
              </w:rPr>
            </w:pPr>
            <w:r>
              <w:rPr>
                <w:rFonts w:ascii="Arial" w:hAnsi="Arial" w:cs="Arial"/>
                <w:color w:val="000000"/>
                <w:kern w:val="0"/>
                <w:szCs w:val="21"/>
              </w:rPr>
              <w:t>较好</w:t>
            </w:r>
          </w:p>
        </w:tc>
        <w:tc>
          <w:tcPr>
            <w:tcW w:w="824" w:type="dxa"/>
          </w:tcPr>
          <w:p>
            <w:pPr>
              <w:spacing w:line="360" w:lineRule="auto"/>
              <w:jc w:val="center"/>
              <w:rPr>
                <w:rFonts w:ascii="Arial" w:hAnsi="Arial" w:cs="Arial"/>
                <w:color w:val="000000"/>
                <w:kern w:val="0"/>
                <w:szCs w:val="21"/>
              </w:rPr>
            </w:pPr>
            <w:r>
              <w:rPr>
                <w:rFonts w:ascii="Arial" w:hAnsi="Arial" w:cs="Arial"/>
                <w:color w:val="000000"/>
                <w:kern w:val="0"/>
                <w:szCs w:val="21"/>
              </w:rPr>
              <w:t>一般</w:t>
            </w:r>
          </w:p>
        </w:tc>
        <w:tc>
          <w:tcPr>
            <w:tcW w:w="1302" w:type="dxa"/>
          </w:tcPr>
          <w:p>
            <w:pPr>
              <w:spacing w:line="360" w:lineRule="auto"/>
              <w:jc w:val="center"/>
              <w:rPr>
                <w:rFonts w:ascii="Arial" w:hAnsi="Arial" w:cs="Arial"/>
                <w:color w:val="000000"/>
                <w:kern w:val="0"/>
                <w:szCs w:val="21"/>
              </w:rPr>
            </w:pPr>
            <w:r>
              <w:rPr>
                <w:rFonts w:ascii="Arial" w:hAnsi="Arial" w:cs="Arial"/>
                <w:color w:val="000000"/>
                <w:kern w:val="0"/>
                <w:szCs w:val="21"/>
              </w:rPr>
              <w:t>较差</w:t>
            </w:r>
          </w:p>
        </w:tc>
        <w:tc>
          <w:tcPr>
            <w:tcW w:w="1276" w:type="dxa"/>
          </w:tcPr>
          <w:p>
            <w:pPr>
              <w:spacing w:line="360" w:lineRule="auto"/>
              <w:jc w:val="center"/>
              <w:rPr>
                <w:rFonts w:ascii="Arial" w:hAnsi="Arial" w:cs="Arial"/>
                <w:color w:val="000000"/>
                <w:kern w:val="0"/>
                <w:szCs w:val="21"/>
              </w:rPr>
            </w:pPr>
            <w:r>
              <w:rPr>
                <w:rFonts w:ascii="Arial" w:hAnsi="Arial" w:cs="Arial"/>
                <w:color w:val="000000"/>
                <w:kern w:val="0"/>
                <w:szCs w:val="21"/>
              </w:rPr>
              <w:t>很差</w:t>
            </w:r>
          </w:p>
        </w:tc>
      </w:tr>
      <w:tr>
        <w:tblPrEx>
          <w:tblLayout w:type="fixed"/>
          <w:tblCellMar>
            <w:top w:w="0" w:type="dxa"/>
            <w:left w:w="108" w:type="dxa"/>
            <w:bottom w:w="0" w:type="dxa"/>
            <w:right w:w="108" w:type="dxa"/>
          </w:tblCellMar>
        </w:tblPrEx>
        <w:tc>
          <w:tcPr>
            <w:tcW w:w="2798" w:type="dxa"/>
          </w:tcPr>
          <w:p>
            <w:pPr>
              <w:spacing w:line="360" w:lineRule="auto"/>
              <w:rPr>
                <w:rFonts w:ascii="Arial" w:hAnsi="Arial" w:cs="Arial"/>
                <w:color w:val="000000"/>
                <w:kern w:val="0"/>
                <w:szCs w:val="21"/>
              </w:rPr>
            </w:pPr>
            <w:r>
              <w:rPr>
                <w:rFonts w:ascii="Arial" w:hAnsi="Arial" w:cs="Arial"/>
                <w:color w:val="000000"/>
                <w:kern w:val="0"/>
                <w:szCs w:val="21"/>
                <w:lang w:val="zh-TW"/>
              </w:rPr>
              <w:t>学术水平</w:t>
            </w:r>
          </w:p>
        </w:tc>
        <w:tc>
          <w:tcPr>
            <w:tcW w:w="1200"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31"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824"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302"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76"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r>
      <w:tr>
        <w:tblPrEx>
          <w:tblLayout w:type="fixed"/>
          <w:tblCellMar>
            <w:top w:w="0" w:type="dxa"/>
            <w:left w:w="108" w:type="dxa"/>
            <w:bottom w:w="0" w:type="dxa"/>
            <w:right w:w="108" w:type="dxa"/>
          </w:tblCellMar>
        </w:tblPrEx>
        <w:tc>
          <w:tcPr>
            <w:tcW w:w="2798" w:type="dxa"/>
          </w:tcPr>
          <w:p>
            <w:pPr>
              <w:spacing w:line="360" w:lineRule="auto"/>
              <w:rPr>
                <w:rFonts w:ascii="Arial" w:hAnsi="Arial" w:cs="Arial"/>
                <w:color w:val="000000"/>
                <w:kern w:val="0"/>
                <w:szCs w:val="21"/>
              </w:rPr>
            </w:pPr>
            <w:r>
              <w:rPr>
                <w:rFonts w:ascii="Arial" w:hAnsi="Arial" w:cs="Arial"/>
                <w:color w:val="000000"/>
                <w:kern w:val="0"/>
                <w:szCs w:val="21"/>
              </w:rPr>
              <w:t>内容启发性</w:t>
            </w:r>
          </w:p>
        </w:tc>
        <w:tc>
          <w:tcPr>
            <w:tcW w:w="1200"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31"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824"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302"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76"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r>
      <w:tr>
        <w:tblPrEx>
          <w:tblLayout w:type="fixed"/>
          <w:tblCellMar>
            <w:top w:w="0" w:type="dxa"/>
            <w:left w:w="108" w:type="dxa"/>
            <w:bottom w:w="0" w:type="dxa"/>
            <w:right w:w="108" w:type="dxa"/>
          </w:tblCellMar>
        </w:tblPrEx>
        <w:tc>
          <w:tcPr>
            <w:tcW w:w="2798" w:type="dxa"/>
          </w:tcPr>
          <w:p>
            <w:pPr>
              <w:spacing w:line="360" w:lineRule="auto"/>
              <w:rPr>
                <w:rFonts w:ascii="Arial" w:hAnsi="Arial" w:eastAsia="宋体" w:cs="Arial"/>
                <w:color w:val="000000"/>
                <w:kern w:val="0"/>
                <w:szCs w:val="21"/>
              </w:rPr>
            </w:pPr>
            <w:r>
              <w:rPr>
                <w:rFonts w:ascii="Arial" w:hAnsi="Arial" w:cs="Arial"/>
                <w:color w:val="000000"/>
                <w:kern w:val="0"/>
                <w:szCs w:val="21"/>
              </w:rPr>
              <w:t>表现力</w:t>
            </w:r>
          </w:p>
        </w:tc>
        <w:tc>
          <w:tcPr>
            <w:tcW w:w="1200"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31"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824"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302"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76"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r>
      <w:tr>
        <w:tblPrEx>
          <w:tblLayout w:type="fixed"/>
          <w:tblCellMar>
            <w:top w:w="0" w:type="dxa"/>
            <w:left w:w="108" w:type="dxa"/>
            <w:bottom w:w="0" w:type="dxa"/>
            <w:right w:w="108" w:type="dxa"/>
          </w:tblCellMar>
        </w:tblPrEx>
        <w:tc>
          <w:tcPr>
            <w:tcW w:w="2798" w:type="dxa"/>
          </w:tcPr>
          <w:p>
            <w:pPr>
              <w:spacing w:line="360" w:lineRule="auto"/>
              <w:rPr>
                <w:rFonts w:ascii="Arial" w:hAnsi="Arial" w:cs="Arial"/>
                <w:color w:val="000000"/>
                <w:kern w:val="0"/>
                <w:szCs w:val="21"/>
              </w:rPr>
            </w:pPr>
            <w:r>
              <w:rPr>
                <w:rFonts w:ascii="Arial" w:hAnsi="Arial" w:cs="Arial"/>
                <w:color w:val="000000"/>
                <w:kern w:val="0"/>
                <w:szCs w:val="21"/>
              </w:rPr>
              <w:t>讲解能力</w:t>
            </w:r>
          </w:p>
        </w:tc>
        <w:tc>
          <w:tcPr>
            <w:tcW w:w="1200"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31"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824"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302"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76"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r>
    </w:tbl>
    <w:p>
      <w:pPr>
        <w:spacing w:line="360" w:lineRule="auto"/>
        <w:rPr>
          <w:rFonts w:ascii="Arial" w:hAnsi="Arial" w:cs="Arial"/>
          <w:b/>
          <w:bCs/>
          <w:color w:val="000000"/>
          <w:kern w:val="0"/>
          <w:szCs w:val="21"/>
        </w:rPr>
      </w:pPr>
      <w:r>
        <w:rPr>
          <w:rFonts w:ascii="Arial" w:hAnsi="Arial" w:cs="Arial"/>
          <w:b/>
          <w:bCs/>
          <w:kern w:val="0"/>
          <w:szCs w:val="21"/>
        </w:rPr>
        <w:t>10．</w:t>
      </w:r>
      <w:r>
        <w:rPr>
          <w:rFonts w:ascii="Arial" w:hAnsi="Arial" w:cs="Arial"/>
          <w:b/>
          <w:bCs/>
          <w:color w:val="000000"/>
          <w:kern w:val="0"/>
          <w:szCs w:val="21"/>
        </w:rPr>
        <w:t>请对这门课的设计和制作水平做出评价：</w:t>
      </w:r>
      <w:r>
        <w:rPr>
          <w:rFonts w:ascii="Arial" w:hAnsi="Arial" w:cs="Arial"/>
          <w:color w:val="0070C0"/>
          <w:kern w:val="0"/>
          <w:szCs w:val="21"/>
        </w:rPr>
        <w:t>【矩阵单选题】</w:t>
      </w:r>
    </w:p>
    <w:tbl>
      <w:tblPr>
        <w:tblStyle w:val="20"/>
        <w:tblW w:w="8691" w:type="dxa"/>
        <w:tblInd w:w="-34" w:type="dxa"/>
        <w:tblLayout w:type="fixed"/>
        <w:tblCellMar>
          <w:top w:w="0" w:type="dxa"/>
          <w:left w:w="108" w:type="dxa"/>
          <w:bottom w:w="0" w:type="dxa"/>
          <w:right w:w="108" w:type="dxa"/>
        </w:tblCellMar>
      </w:tblPr>
      <w:tblGrid>
        <w:gridCol w:w="2858"/>
        <w:gridCol w:w="1200"/>
        <w:gridCol w:w="1231"/>
        <w:gridCol w:w="824"/>
        <w:gridCol w:w="1302"/>
        <w:gridCol w:w="1276"/>
      </w:tblGrid>
      <w:tr>
        <w:tblPrEx>
          <w:tblLayout w:type="fixed"/>
        </w:tblPrEx>
        <w:tc>
          <w:tcPr>
            <w:tcW w:w="2858" w:type="dxa"/>
          </w:tcPr>
          <w:p>
            <w:pPr>
              <w:spacing w:line="360" w:lineRule="auto"/>
              <w:rPr>
                <w:rFonts w:ascii="Arial" w:hAnsi="Arial" w:cs="Arial"/>
                <w:color w:val="000000"/>
                <w:kern w:val="0"/>
                <w:szCs w:val="21"/>
              </w:rPr>
            </w:pPr>
          </w:p>
        </w:tc>
        <w:tc>
          <w:tcPr>
            <w:tcW w:w="1200" w:type="dxa"/>
          </w:tcPr>
          <w:p>
            <w:pPr>
              <w:spacing w:line="360" w:lineRule="auto"/>
              <w:jc w:val="center"/>
              <w:rPr>
                <w:rFonts w:ascii="Arial" w:hAnsi="Arial" w:cs="Arial"/>
                <w:color w:val="000000"/>
                <w:kern w:val="0"/>
                <w:szCs w:val="21"/>
              </w:rPr>
            </w:pPr>
            <w:r>
              <w:rPr>
                <w:rFonts w:ascii="Arial" w:hAnsi="Arial" w:cs="Arial"/>
                <w:color w:val="000000"/>
                <w:kern w:val="0"/>
                <w:szCs w:val="21"/>
              </w:rPr>
              <w:t>很好</w:t>
            </w:r>
          </w:p>
        </w:tc>
        <w:tc>
          <w:tcPr>
            <w:tcW w:w="1231" w:type="dxa"/>
          </w:tcPr>
          <w:p>
            <w:pPr>
              <w:spacing w:line="360" w:lineRule="auto"/>
              <w:jc w:val="center"/>
              <w:rPr>
                <w:rFonts w:ascii="Arial" w:hAnsi="Arial" w:cs="Arial"/>
                <w:color w:val="000000"/>
                <w:kern w:val="0"/>
                <w:szCs w:val="21"/>
              </w:rPr>
            </w:pPr>
            <w:r>
              <w:rPr>
                <w:rFonts w:ascii="Arial" w:hAnsi="Arial" w:cs="Arial"/>
                <w:color w:val="000000"/>
                <w:kern w:val="0"/>
                <w:szCs w:val="21"/>
              </w:rPr>
              <w:t>较好</w:t>
            </w:r>
          </w:p>
        </w:tc>
        <w:tc>
          <w:tcPr>
            <w:tcW w:w="824" w:type="dxa"/>
          </w:tcPr>
          <w:p>
            <w:pPr>
              <w:spacing w:line="360" w:lineRule="auto"/>
              <w:jc w:val="center"/>
              <w:rPr>
                <w:rFonts w:ascii="Arial" w:hAnsi="Arial" w:cs="Arial"/>
                <w:color w:val="000000"/>
                <w:kern w:val="0"/>
                <w:szCs w:val="21"/>
              </w:rPr>
            </w:pPr>
            <w:r>
              <w:rPr>
                <w:rFonts w:ascii="Arial" w:hAnsi="Arial" w:cs="Arial"/>
                <w:color w:val="000000"/>
                <w:kern w:val="0"/>
                <w:szCs w:val="21"/>
              </w:rPr>
              <w:t>一般</w:t>
            </w:r>
          </w:p>
        </w:tc>
        <w:tc>
          <w:tcPr>
            <w:tcW w:w="1302" w:type="dxa"/>
          </w:tcPr>
          <w:p>
            <w:pPr>
              <w:spacing w:line="360" w:lineRule="auto"/>
              <w:jc w:val="center"/>
              <w:rPr>
                <w:rFonts w:ascii="Arial" w:hAnsi="Arial" w:cs="Arial"/>
                <w:color w:val="000000"/>
                <w:kern w:val="0"/>
                <w:szCs w:val="21"/>
              </w:rPr>
            </w:pPr>
            <w:r>
              <w:rPr>
                <w:rFonts w:ascii="Arial" w:hAnsi="Arial" w:cs="Arial"/>
                <w:color w:val="000000"/>
                <w:kern w:val="0"/>
                <w:szCs w:val="21"/>
              </w:rPr>
              <w:t>较差</w:t>
            </w:r>
          </w:p>
        </w:tc>
        <w:tc>
          <w:tcPr>
            <w:tcW w:w="1276" w:type="dxa"/>
          </w:tcPr>
          <w:p>
            <w:pPr>
              <w:spacing w:line="360" w:lineRule="auto"/>
              <w:jc w:val="center"/>
              <w:rPr>
                <w:rFonts w:ascii="Arial" w:hAnsi="Arial" w:cs="Arial"/>
                <w:color w:val="000000"/>
                <w:kern w:val="0"/>
                <w:szCs w:val="21"/>
              </w:rPr>
            </w:pPr>
            <w:r>
              <w:rPr>
                <w:rFonts w:ascii="Arial" w:hAnsi="Arial" w:cs="Arial"/>
                <w:color w:val="000000"/>
                <w:kern w:val="0"/>
                <w:szCs w:val="21"/>
              </w:rPr>
              <w:t>很差</w:t>
            </w:r>
          </w:p>
        </w:tc>
      </w:tr>
      <w:tr>
        <w:tblPrEx>
          <w:tblLayout w:type="fixed"/>
        </w:tblPrEx>
        <w:tc>
          <w:tcPr>
            <w:tcW w:w="2858" w:type="dxa"/>
          </w:tcPr>
          <w:p>
            <w:pPr>
              <w:spacing w:line="360" w:lineRule="auto"/>
              <w:rPr>
                <w:rFonts w:ascii="Arial" w:hAnsi="Arial" w:cs="Arial"/>
                <w:color w:val="000000"/>
                <w:kern w:val="0"/>
                <w:szCs w:val="21"/>
              </w:rPr>
            </w:pPr>
            <w:r>
              <w:rPr>
                <w:rFonts w:ascii="Arial" w:hAnsi="Arial" w:cs="Arial"/>
                <w:color w:val="000000"/>
                <w:kern w:val="0"/>
                <w:szCs w:val="21"/>
              </w:rPr>
              <w:t>课程设计水平</w:t>
            </w:r>
          </w:p>
        </w:tc>
        <w:tc>
          <w:tcPr>
            <w:tcW w:w="1200"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31"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824"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302"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76"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r>
      <w:tr>
        <w:tblPrEx>
          <w:tblLayout w:type="fixed"/>
        </w:tblPrEx>
        <w:tc>
          <w:tcPr>
            <w:tcW w:w="2858" w:type="dxa"/>
          </w:tcPr>
          <w:p>
            <w:pPr>
              <w:spacing w:line="360" w:lineRule="auto"/>
              <w:rPr>
                <w:rFonts w:ascii="Arial" w:hAnsi="Arial" w:cs="Arial"/>
                <w:color w:val="000000"/>
                <w:kern w:val="0"/>
                <w:szCs w:val="21"/>
              </w:rPr>
            </w:pPr>
            <w:r>
              <w:rPr>
                <w:rFonts w:ascii="Arial" w:hAnsi="Arial" w:cs="Arial"/>
                <w:color w:val="000000"/>
                <w:kern w:val="0"/>
                <w:szCs w:val="21"/>
              </w:rPr>
              <w:t>视频制作水平</w:t>
            </w:r>
          </w:p>
        </w:tc>
        <w:tc>
          <w:tcPr>
            <w:tcW w:w="1200"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31"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824"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302"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c>
          <w:tcPr>
            <w:tcW w:w="1276" w:type="dxa"/>
          </w:tcPr>
          <w:p>
            <w:pPr>
              <w:spacing w:line="360" w:lineRule="auto"/>
              <w:jc w:val="center"/>
              <w:rPr>
                <w:rFonts w:ascii="Arial" w:hAnsi="Arial" w:cs="Arial"/>
                <w:color w:val="000000"/>
                <w:kern w:val="0"/>
                <w:szCs w:val="21"/>
              </w:rPr>
            </w:pPr>
            <w:r>
              <w:rPr>
                <w:rFonts w:ascii="Arial" w:hAnsi="Arial" w:cs="Arial"/>
                <w:color w:val="000000"/>
                <w:kern w:val="0"/>
                <w:szCs w:val="21"/>
              </w:rPr>
              <w:t>□</w:t>
            </w:r>
          </w:p>
        </w:tc>
      </w:tr>
    </w:tbl>
    <w:p>
      <w:pPr>
        <w:spacing w:line="360" w:lineRule="auto"/>
        <w:rPr>
          <w:rFonts w:ascii="Arial" w:hAnsi="Arial" w:cs="Arial"/>
          <w:b/>
          <w:bCs/>
          <w:kern w:val="0"/>
          <w:szCs w:val="21"/>
        </w:rPr>
      </w:pPr>
      <w:r>
        <w:rPr>
          <w:rFonts w:ascii="Arial" w:hAnsi="Arial" w:cs="Arial"/>
          <w:b/>
          <w:bCs/>
          <w:kern w:val="0"/>
          <w:szCs w:val="21"/>
        </w:rPr>
        <w:t>11、在这门课的学习过程中，你是否遇到过以下问题？</w:t>
      </w:r>
      <w:r>
        <w:rPr>
          <w:rFonts w:ascii="Arial" w:hAnsi="Arial" w:cs="Arial"/>
          <w:color w:val="0070C0"/>
          <w:kern w:val="0"/>
          <w:szCs w:val="21"/>
        </w:rPr>
        <w:t>【矩阵单选题】</w:t>
      </w:r>
    </w:p>
    <w:tbl>
      <w:tblPr>
        <w:tblStyle w:val="20"/>
        <w:tblW w:w="8520" w:type="dxa"/>
        <w:tblInd w:w="0" w:type="dxa"/>
        <w:tblLayout w:type="fixed"/>
        <w:tblCellMar>
          <w:top w:w="0" w:type="dxa"/>
          <w:left w:w="108" w:type="dxa"/>
          <w:bottom w:w="0" w:type="dxa"/>
          <w:right w:w="108" w:type="dxa"/>
        </w:tblCellMar>
      </w:tblPr>
      <w:tblGrid>
        <w:gridCol w:w="3369"/>
        <w:gridCol w:w="1701"/>
        <w:gridCol w:w="1842"/>
        <w:gridCol w:w="1608"/>
      </w:tblGrid>
      <w:tr>
        <w:tblPrEx>
          <w:tblLayout w:type="fixed"/>
          <w:tblCellMar>
            <w:top w:w="0" w:type="dxa"/>
            <w:left w:w="108" w:type="dxa"/>
            <w:bottom w:w="0" w:type="dxa"/>
            <w:right w:w="108" w:type="dxa"/>
          </w:tblCellMar>
        </w:tblPrEx>
        <w:tc>
          <w:tcPr>
            <w:tcW w:w="3369" w:type="dxa"/>
          </w:tcPr>
          <w:p>
            <w:pPr>
              <w:spacing w:line="360" w:lineRule="auto"/>
              <w:rPr>
                <w:rFonts w:ascii="Arial" w:hAnsi="Arial" w:cs="Arial"/>
                <w:kern w:val="0"/>
                <w:szCs w:val="21"/>
              </w:rPr>
            </w:pPr>
          </w:p>
        </w:tc>
        <w:tc>
          <w:tcPr>
            <w:tcW w:w="1701" w:type="dxa"/>
          </w:tcPr>
          <w:p>
            <w:pPr>
              <w:spacing w:line="360" w:lineRule="auto"/>
              <w:rPr>
                <w:rFonts w:ascii="Arial" w:hAnsi="Arial" w:cs="Arial"/>
                <w:bCs/>
                <w:kern w:val="0"/>
                <w:szCs w:val="21"/>
              </w:rPr>
            </w:pPr>
            <w:r>
              <w:rPr>
                <w:rFonts w:ascii="Arial" w:hAnsi="Arial" w:cs="Arial"/>
                <w:bCs/>
                <w:kern w:val="0"/>
                <w:szCs w:val="21"/>
              </w:rPr>
              <w:t>经常遇到</w:t>
            </w:r>
          </w:p>
        </w:tc>
        <w:tc>
          <w:tcPr>
            <w:tcW w:w="1842" w:type="dxa"/>
          </w:tcPr>
          <w:p>
            <w:pPr>
              <w:spacing w:line="360" w:lineRule="auto"/>
              <w:rPr>
                <w:rFonts w:ascii="Arial" w:hAnsi="Arial" w:cs="Arial"/>
                <w:kern w:val="0"/>
                <w:szCs w:val="21"/>
              </w:rPr>
            </w:pPr>
            <w:r>
              <w:rPr>
                <w:rFonts w:ascii="Arial" w:hAnsi="Arial" w:cs="Arial"/>
                <w:bCs/>
                <w:kern w:val="0"/>
                <w:szCs w:val="21"/>
              </w:rPr>
              <w:t>偶尔遇到</w:t>
            </w:r>
          </w:p>
        </w:tc>
        <w:tc>
          <w:tcPr>
            <w:tcW w:w="1608" w:type="dxa"/>
          </w:tcPr>
          <w:p>
            <w:pPr>
              <w:spacing w:line="360" w:lineRule="auto"/>
              <w:rPr>
                <w:rFonts w:ascii="Arial" w:hAnsi="Arial" w:cs="Arial"/>
                <w:kern w:val="0"/>
                <w:szCs w:val="21"/>
              </w:rPr>
            </w:pPr>
            <w:r>
              <w:rPr>
                <w:rFonts w:ascii="Arial" w:hAnsi="Arial" w:cs="Arial"/>
                <w:bCs/>
                <w:kern w:val="0"/>
                <w:szCs w:val="21"/>
              </w:rPr>
              <w:t>没有过</w:t>
            </w:r>
          </w:p>
        </w:tc>
      </w:tr>
      <w:tr>
        <w:tblPrEx>
          <w:tblLayout w:type="fixed"/>
          <w:tblCellMar>
            <w:top w:w="0" w:type="dxa"/>
            <w:left w:w="108" w:type="dxa"/>
            <w:bottom w:w="0" w:type="dxa"/>
            <w:right w:w="108" w:type="dxa"/>
          </w:tblCellMar>
        </w:tblPrEx>
        <w:tc>
          <w:tcPr>
            <w:tcW w:w="3369" w:type="dxa"/>
          </w:tcPr>
          <w:p>
            <w:pPr>
              <w:spacing w:line="360" w:lineRule="auto"/>
              <w:rPr>
                <w:rFonts w:ascii="Arial" w:hAnsi="Arial" w:cs="Arial"/>
                <w:kern w:val="0"/>
                <w:szCs w:val="21"/>
              </w:rPr>
            </w:pPr>
            <w:r>
              <w:rPr>
                <w:rFonts w:ascii="Arial" w:hAnsi="Arial" w:cs="Arial"/>
                <w:kern w:val="0"/>
                <w:szCs w:val="21"/>
              </w:rPr>
              <w:t>无法登陆</w:t>
            </w:r>
          </w:p>
        </w:tc>
        <w:tc>
          <w:tcPr>
            <w:tcW w:w="1701" w:type="dxa"/>
          </w:tcPr>
          <w:p>
            <w:pPr>
              <w:spacing w:line="360" w:lineRule="auto"/>
              <w:rPr>
                <w:rFonts w:ascii="Arial" w:hAnsi="Arial" w:cs="Arial"/>
                <w:kern w:val="0"/>
                <w:szCs w:val="21"/>
              </w:rPr>
            </w:pPr>
            <w:r>
              <w:rPr>
                <w:rFonts w:ascii="Arial" w:hAnsi="Arial" w:cs="Arial"/>
                <w:kern w:val="0"/>
                <w:szCs w:val="21"/>
              </w:rPr>
              <w:t>□</w:t>
            </w:r>
          </w:p>
        </w:tc>
        <w:tc>
          <w:tcPr>
            <w:tcW w:w="1842" w:type="dxa"/>
          </w:tcPr>
          <w:p>
            <w:pPr>
              <w:spacing w:line="360" w:lineRule="auto"/>
              <w:rPr>
                <w:rFonts w:ascii="Arial" w:hAnsi="Arial" w:cs="Arial"/>
                <w:kern w:val="0"/>
                <w:szCs w:val="21"/>
              </w:rPr>
            </w:pPr>
            <w:r>
              <w:rPr>
                <w:rFonts w:ascii="Arial" w:hAnsi="Arial" w:cs="Arial"/>
                <w:kern w:val="0"/>
                <w:szCs w:val="21"/>
              </w:rPr>
              <w:t>□</w:t>
            </w:r>
          </w:p>
        </w:tc>
        <w:tc>
          <w:tcPr>
            <w:tcW w:w="1608" w:type="dxa"/>
          </w:tcPr>
          <w:p>
            <w:pPr>
              <w:spacing w:line="360" w:lineRule="auto"/>
              <w:rPr>
                <w:rFonts w:ascii="Arial" w:hAnsi="Arial" w:cs="Arial"/>
                <w:kern w:val="0"/>
                <w:szCs w:val="21"/>
              </w:rPr>
            </w:pPr>
            <w:r>
              <w:rPr>
                <w:rFonts w:ascii="Arial" w:hAnsi="Arial" w:cs="Arial"/>
                <w:kern w:val="0"/>
                <w:szCs w:val="21"/>
              </w:rPr>
              <w:t>□</w:t>
            </w:r>
          </w:p>
        </w:tc>
      </w:tr>
      <w:tr>
        <w:tblPrEx>
          <w:tblLayout w:type="fixed"/>
          <w:tblCellMar>
            <w:top w:w="0" w:type="dxa"/>
            <w:left w:w="108" w:type="dxa"/>
            <w:bottom w:w="0" w:type="dxa"/>
            <w:right w:w="108" w:type="dxa"/>
          </w:tblCellMar>
        </w:tblPrEx>
        <w:tc>
          <w:tcPr>
            <w:tcW w:w="3369" w:type="dxa"/>
          </w:tcPr>
          <w:p>
            <w:pPr>
              <w:spacing w:line="360" w:lineRule="auto"/>
              <w:rPr>
                <w:rFonts w:ascii="Arial" w:hAnsi="Arial" w:cs="Arial"/>
                <w:kern w:val="0"/>
                <w:szCs w:val="21"/>
              </w:rPr>
            </w:pPr>
            <w:r>
              <w:rPr>
                <w:rFonts w:ascii="Arial" w:hAnsi="Arial" w:cs="Arial"/>
                <w:kern w:val="0"/>
                <w:szCs w:val="21"/>
              </w:rPr>
              <w:t>视频无法观看/卡顿严重</w:t>
            </w:r>
          </w:p>
        </w:tc>
        <w:tc>
          <w:tcPr>
            <w:tcW w:w="1701" w:type="dxa"/>
          </w:tcPr>
          <w:p>
            <w:pPr>
              <w:spacing w:line="360" w:lineRule="auto"/>
              <w:rPr>
                <w:rFonts w:ascii="Arial" w:hAnsi="Arial" w:cs="Arial"/>
                <w:kern w:val="0"/>
                <w:szCs w:val="21"/>
              </w:rPr>
            </w:pPr>
            <w:r>
              <w:rPr>
                <w:rFonts w:ascii="Arial" w:hAnsi="Arial" w:cs="Arial"/>
                <w:kern w:val="0"/>
                <w:szCs w:val="21"/>
              </w:rPr>
              <w:t>□</w:t>
            </w:r>
          </w:p>
        </w:tc>
        <w:tc>
          <w:tcPr>
            <w:tcW w:w="1842" w:type="dxa"/>
          </w:tcPr>
          <w:p>
            <w:pPr>
              <w:spacing w:line="360" w:lineRule="auto"/>
              <w:rPr>
                <w:rFonts w:ascii="Arial" w:hAnsi="Arial" w:cs="Arial"/>
                <w:kern w:val="0"/>
                <w:szCs w:val="21"/>
              </w:rPr>
            </w:pPr>
            <w:r>
              <w:rPr>
                <w:rFonts w:ascii="Arial" w:hAnsi="Arial" w:cs="Arial"/>
                <w:kern w:val="0"/>
                <w:szCs w:val="21"/>
              </w:rPr>
              <w:t>□</w:t>
            </w:r>
          </w:p>
        </w:tc>
        <w:tc>
          <w:tcPr>
            <w:tcW w:w="1608" w:type="dxa"/>
          </w:tcPr>
          <w:p>
            <w:pPr>
              <w:spacing w:line="360" w:lineRule="auto"/>
              <w:rPr>
                <w:rFonts w:ascii="Arial" w:hAnsi="Arial" w:cs="Arial"/>
                <w:kern w:val="0"/>
                <w:szCs w:val="21"/>
              </w:rPr>
            </w:pPr>
            <w:r>
              <w:rPr>
                <w:rFonts w:ascii="Arial" w:hAnsi="Arial" w:cs="Arial"/>
                <w:kern w:val="0"/>
                <w:szCs w:val="21"/>
              </w:rPr>
              <w:t>□</w:t>
            </w:r>
          </w:p>
        </w:tc>
      </w:tr>
      <w:tr>
        <w:tblPrEx>
          <w:tblLayout w:type="fixed"/>
          <w:tblCellMar>
            <w:top w:w="0" w:type="dxa"/>
            <w:left w:w="108" w:type="dxa"/>
            <w:bottom w:w="0" w:type="dxa"/>
            <w:right w:w="108" w:type="dxa"/>
          </w:tblCellMar>
        </w:tblPrEx>
        <w:tc>
          <w:tcPr>
            <w:tcW w:w="3369" w:type="dxa"/>
          </w:tcPr>
          <w:p>
            <w:pPr>
              <w:spacing w:line="360" w:lineRule="auto"/>
              <w:rPr>
                <w:rFonts w:ascii="Arial" w:hAnsi="Arial" w:cs="Arial"/>
                <w:kern w:val="0"/>
                <w:szCs w:val="21"/>
              </w:rPr>
            </w:pPr>
            <w:r>
              <w:rPr>
                <w:rFonts w:ascii="Arial" w:hAnsi="Arial" w:cs="Arial"/>
                <w:kern w:val="0"/>
                <w:szCs w:val="21"/>
              </w:rPr>
              <w:t>字幕乱码/错别字</w:t>
            </w:r>
          </w:p>
        </w:tc>
        <w:tc>
          <w:tcPr>
            <w:tcW w:w="1701" w:type="dxa"/>
          </w:tcPr>
          <w:p>
            <w:pPr>
              <w:spacing w:line="360" w:lineRule="auto"/>
              <w:rPr>
                <w:rFonts w:ascii="Arial" w:hAnsi="Arial" w:cs="Arial"/>
                <w:kern w:val="0"/>
                <w:szCs w:val="21"/>
              </w:rPr>
            </w:pPr>
            <w:r>
              <w:rPr>
                <w:rFonts w:ascii="Arial" w:hAnsi="Arial" w:cs="Arial"/>
                <w:kern w:val="0"/>
                <w:szCs w:val="21"/>
              </w:rPr>
              <w:t>□</w:t>
            </w:r>
          </w:p>
        </w:tc>
        <w:tc>
          <w:tcPr>
            <w:tcW w:w="1842" w:type="dxa"/>
          </w:tcPr>
          <w:p>
            <w:pPr>
              <w:spacing w:line="360" w:lineRule="auto"/>
              <w:rPr>
                <w:rFonts w:ascii="Arial" w:hAnsi="Arial" w:cs="Arial"/>
                <w:kern w:val="0"/>
                <w:szCs w:val="21"/>
              </w:rPr>
            </w:pPr>
            <w:r>
              <w:rPr>
                <w:rFonts w:ascii="Arial" w:hAnsi="Arial" w:cs="Arial"/>
                <w:kern w:val="0"/>
                <w:szCs w:val="21"/>
              </w:rPr>
              <w:t>□</w:t>
            </w:r>
          </w:p>
        </w:tc>
        <w:tc>
          <w:tcPr>
            <w:tcW w:w="1608" w:type="dxa"/>
          </w:tcPr>
          <w:p>
            <w:pPr>
              <w:spacing w:line="360" w:lineRule="auto"/>
              <w:rPr>
                <w:rFonts w:ascii="Arial" w:hAnsi="Arial" w:cs="Arial"/>
                <w:kern w:val="0"/>
                <w:szCs w:val="21"/>
              </w:rPr>
            </w:pPr>
            <w:r>
              <w:rPr>
                <w:rFonts w:ascii="Arial" w:hAnsi="Arial" w:cs="Arial"/>
                <w:kern w:val="0"/>
                <w:szCs w:val="21"/>
              </w:rPr>
              <w:t>□</w:t>
            </w:r>
          </w:p>
        </w:tc>
      </w:tr>
      <w:tr>
        <w:tblPrEx>
          <w:tblLayout w:type="fixed"/>
          <w:tblCellMar>
            <w:top w:w="0" w:type="dxa"/>
            <w:left w:w="108" w:type="dxa"/>
            <w:bottom w:w="0" w:type="dxa"/>
            <w:right w:w="108" w:type="dxa"/>
          </w:tblCellMar>
        </w:tblPrEx>
        <w:tc>
          <w:tcPr>
            <w:tcW w:w="3369" w:type="dxa"/>
          </w:tcPr>
          <w:p>
            <w:pPr>
              <w:spacing w:line="360" w:lineRule="auto"/>
              <w:rPr>
                <w:rFonts w:ascii="Arial" w:hAnsi="Arial" w:cs="Arial"/>
                <w:kern w:val="0"/>
                <w:szCs w:val="21"/>
              </w:rPr>
            </w:pPr>
            <w:r>
              <w:rPr>
                <w:rFonts w:ascii="Arial" w:hAnsi="Arial" w:cs="Arial"/>
                <w:kern w:val="0"/>
                <w:szCs w:val="21"/>
              </w:rPr>
              <w:t>网页无法打开</w:t>
            </w:r>
          </w:p>
        </w:tc>
        <w:tc>
          <w:tcPr>
            <w:tcW w:w="1701" w:type="dxa"/>
          </w:tcPr>
          <w:p>
            <w:pPr>
              <w:spacing w:line="360" w:lineRule="auto"/>
              <w:rPr>
                <w:rFonts w:ascii="Arial" w:hAnsi="Arial" w:cs="Arial"/>
                <w:kern w:val="0"/>
                <w:szCs w:val="21"/>
              </w:rPr>
            </w:pPr>
            <w:r>
              <w:rPr>
                <w:rFonts w:ascii="Arial" w:hAnsi="Arial" w:cs="Arial"/>
                <w:kern w:val="0"/>
                <w:szCs w:val="21"/>
              </w:rPr>
              <w:t>□</w:t>
            </w:r>
          </w:p>
        </w:tc>
        <w:tc>
          <w:tcPr>
            <w:tcW w:w="1842" w:type="dxa"/>
          </w:tcPr>
          <w:p>
            <w:pPr>
              <w:spacing w:line="360" w:lineRule="auto"/>
              <w:rPr>
                <w:rFonts w:ascii="Arial" w:hAnsi="Arial" w:cs="Arial"/>
                <w:kern w:val="0"/>
                <w:szCs w:val="21"/>
              </w:rPr>
            </w:pPr>
            <w:r>
              <w:rPr>
                <w:rFonts w:ascii="Arial" w:hAnsi="Arial" w:cs="Arial"/>
                <w:kern w:val="0"/>
                <w:szCs w:val="21"/>
              </w:rPr>
              <w:t>□</w:t>
            </w:r>
          </w:p>
        </w:tc>
        <w:tc>
          <w:tcPr>
            <w:tcW w:w="1608" w:type="dxa"/>
          </w:tcPr>
          <w:p>
            <w:pPr>
              <w:spacing w:line="360" w:lineRule="auto"/>
              <w:rPr>
                <w:rFonts w:ascii="Arial" w:hAnsi="Arial" w:cs="Arial"/>
                <w:kern w:val="0"/>
                <w:szCs w:val="21"/>
              </w:rPr>
            </w:pPr>
            <w:r>
              <w:rPr>
                <w:rFonts w:ascii="Arial" w:hAnsi="Arial" w:cs="Arial"/>
                <w:kern w:val="0"/>
                <w:szCs w:val="21"/>
              </w:rPr>
              <w:t>□</w:t>
            </w:r>
          </w:p>
        </w:tc>
      </w:tr>
      <w:tr>
        <w:tblPrEx>
          <w:tblLayout w:type="fixed"/>
          <w:tblCellMar>
            <w:top w:w="0" w:type="dxa"/>
            <w:left w:w="108" w:type="dxa"/>
            <w:bottom w:w="0" w:type="dxa"/>
            <w:right w:w="108" w:type="dxa"/>
          </w:tblCellMar>
        </w:tblPrEx>
        <w:tc>
          <w:tcPr>
            <w:tcW w:w="3369" w:type="dxa"/>
          </w:tcPr>
          <w:p>
            <w:pPr>
              <w:spacing w:line="360" w:lineRule="auto"/>
              <w:rPr>
                <w:rFonts w:ascii="Arial" w:hAnsi="Arial" w:cs="Arial"/>
                <w:kern w:val="0"/>
                <w:szCs w:val="21"/>
              </w:rPr>
            </w:pPr>
            <w:r>
              <w:rPr>
                <w:rFonts w:ascii="Arial" w:hAnsi="Arial" w:cs="Arial"/>
                <w:kern w:val="0"/>
                <w:szCs w:val="21"/>
              </w:rPr>
              <w:t>无法提交作业</w:t>
            </w:r>
          </w:p>
        </w:tc>
        <w:tc>
          <w:tcPr>
            <w:tcW w:w="1701" w:type="dxa"/>
          </w:tcPr>
          <w:p>
            <w:pPr>
              <w:spacing w:line="360" w:lineRule="auto"/>
              <w:rPr>
                <w:rFonts w:ascii="Arial" w:hAnsi="Arial" w:cs="Arial"/>
                <w:kern w:val="0"/>
                <w:szCs w:val="21"/>
              </w:rPr>
            </w:pPr>
            <w:r>
              <w:rPr>
                <w:rFonts w:ascii="Arial" w:hAnsi="Arial" w:cs="Arial"/>
                <w:kern w:val="0"/>
                <w:szCs w:val="21"/>
              </w:rPr>
              <w:t>□</w:t>
            </w:r>
          </w:p>
        </w:tc>
        <w:tc>
          <w:tcPr>
            <w:tcW w:w="1842" w:type="dxa"/>
          </w:tcPr>
          <w:p>
            <w:pPr>
              <w:spacing w:line="360" w:lineRule="auto"/>
              <w:rPr>
                <w:rFonts w:ascii="Arial" w:hAnsi="Arial" w:cs="Arial"/>
                <w:kern w:val="0"/>
                <w:szCs w:val="21"/>
              </w:rPr>
            </w:pPr>
            <w:r>
              <w:rPr>
                <w:rFonts w:ascii="Arial" w:hAnsi="Arial" w:cs="Arial"/>
                <w:kern w:val="0"/>
                <w:szCs w:val="21"/>
              </w:rPr>
              <w:t>□</w:t>
            </w:r>
          </w:p>
        </w:tc>
        <w:tc>
          <w:tcPr>
            <w:tcW w:w="1608" w:type="dxa"/>
          </w:tcPr>
          <w:p>
            <w:pPr>
              <w:spacing w:line="360" w:lineRule="auto"/>
              <w:rPr>
                <w:rFonts w:ascii="Arial" w:hAnsi="Arial" w:cs="Arial"/>
                <w:kern w:val="0"/>
                <w:szCs w:val="21"/>
              </w:rPr>
            </w:pPr>
            <w:r>
              <w:rPr>
                <w:rFonts w:ascii="Arial" w:hAnsi="Arial" w:cs="Arial"/>
                <w:kern w:val="0"/>
                <w:szCs w:val="21"/>
              </w:rPr>
              <w:t>□</w:t>
            </w:r>
          </w:p>
        </w:tc>
      </w:tr>
      <w:tr>
        <w:tblPrEx>
          <w:tblLayout w:type="fixed"/>
          <w:tblCellMar>
            <w:top w:w="0" w:type="dxa"/>
            <w:left w:w="108" w:type="dxa"/>
            <w:bottom w:w="0" w:type="dxa"/>
            <w:right w:w="108" w:type="dxa"/>
          </w:tblCellMar>
        </w:tblPrEx>
        <w:tc>
          <w:tcPr>
            <w:tcW w:w="3369" w:type="dxa"/>
          </w:tcPr>
          <w:p>
            <w:pPr>
              <w:spacing w:line="360" w:lineRule="auto"/>
              <w:rPr>
                <w:rFonts w:ascii="Arial" w:hAnsi="Arial" w:cs="Arial"/>
                <w:kern w:val="0"/>
                <w:szCs w:val="21"/>
              </w:rPr>
            </w:pPr>
            <w:r>
              <w:rPr>
                <w:rFonts w:ascii="Arial" w:hAnsi="Arial" w:cs="Arial"/>
                <w:kern w:val="0"/>
                <w:szCs w:val="21"/>
              </w:rPr>
              <w:t>无法查看成绩</w:t>
            </w:r>
          </w:p>
        </w:tc>
        <w:tc>
          <w:tcPr>
            <w:tcW w:w="1701" w:type="dxa"/>
          </w:tcPr>
          <w:p>
            <w:pPr>
              <w:spacing w:line="360" w:lineRule="auto"/>
              <w:rPr>
                <w:rFonts w:ascii="Arial" w:hAnsi="Arial" w:cs="Arial"/>
                <w:kern w:val="0"/>
                <w:szCs w:val="21"/>
              </w:rPr>
            </w:pPr>
            <w:r>
              <w:rPr>
                <w:rFonts w:ascii="Arial" w:hAnsi="Arial" w:cs="Arial"/>
                <w:kern w:val="0"/>
                <w:szCs w:val="21"/>
              </w:rPr>
              <w:t>□</w:t>
            </w:r>
          </w:p>
        </w:tc>
        <w:tc>
          <w:tcPr>
            <w:tcW w:w="1842" w:type="dxa"/>
          </w:tcPr>
          <w:p>
            <w:pPr>
              <w:spacing w:line="360" w:lineRule="auto"/>
              <w:rPr>
                <w:rFonts w:ascii="Arial" w:hAnsi="Arial" w:cs="Arial"/>
                <w:kern w:val="0"/>
                <w:szCs w:val="21"/>
              </w:rPr>
            </w:pPr>
            <w:r>
              <w:rPr>
                <w:rFonts w:ascii="Arial" w:hAnsi="Arial" w:cs="Arial"/>
                <w:kern w:val="0"/>
                <w:szCs w:val="21"/>
              </w:rPr>
              <w:t>□</w:t>
            </w:r>
          </w:p>
        </w:tc>
        <w:tc>
          <w:tcPr>
            <w:tcW w:w="1608" w:type="dxa"/>
          </w:tcPr>
          <w:p>
            <w:pPr>
              <w:spacing w:line="360" w:lineRule="auto"/>
              <w:rPr>
                <w:rFonts w:ascii="Arial" w:hAnsi="Arial" w:cs="Arial"/>
                <w:kern w:val="0"/>
                <w:szCs w:val="21"/>
              </w:rPr>
            </w:pPr>
            <w:r>
              <w:rPr>
                <w:rFonts w:ascii="Arial" w:hAnsi="Arial" w:cs="Arial"/>
                <w:kern w:val="0"/>
                <w:szCs w:val="21"/>
              </w:rPr>
              <w:t>□</w:t>
            </w:r>
          </w:p>
        </w:tc>
      </w:tr>
    </w:tbl>
    <w:p>
      <w:pPr>
        <w:spacing w:line="360" w:lineRule="auto"/>
        <w:rPr>
          <w:rFonts w:ascii="Arial" w:hAnsi="Arial" w:cs="Arial"/>
          <w:b/>
          <w:bCs/>
          <w:kern w:val="0"/>
          <w:szCs w:val="21"/>
        </w:rPr>
      </w:pPr>
      <w:r>
        <w:rPr>
          <w:rFonts w:ascii="Arial" w:hAnsi="Arial" w:cs="Arial"/>
          <w:b/>
          <w:bCs/>
          <w:kern w:val="0"/>
          <w:szCs w:val="21"/>
        </w:rPr>
        <w:t>12．关于这门课的测验与考试，你是否同意以下说法？</w:t>
      </w:r>
    </w:p>
    <w:tbl>
      <w:tblPr>
        <w:tblStyle w:val="20"/>
        <w:tblW w:w="5670" w:type="dxa"/>
        <w:tblInd w:w="601" w:type="dxa"/>
        <w:tblLayout w:type="fixed"/>
        <w:tblCellMar>
          <w:top w:w="0" w:type="dxa"/>
          <w:left w:w="108" w:type="dxa"/>
          <w:bottom w:w="0" w:type="dxa"/>
          <w:right w:w="108" w:type="dxa"/>
        </w:tblCellMar>
      </w:tblPr>
      <w:tblGrid>
        <w:gridCol w:w="4230"/>
        <w:gridCol w:w="849"/>
        <w:gridCol w:w="591"/>
      </w:tblGrid>
      <w:tr>
        <w:tblPrEx>
          <w:tblLayout w:type="fixed"/>
        </w:tblPrEx>
        <w:tc>
          <w:tcPr>
            <w:tcW w:w="4230" w:type="dxa"/>
          </w:tcPr>
          <w:p>
            <w:pPr>
              <w:spacing w:line="360" w:lineRule="auto"/>
              <w:rPr>
                <w:rFonts w:ascii="Arial" w:hAnsi="Arial" w:cs="Arial"/>
                <w:kern w:val="0"/>
                <w:szCs w:val="21"/>
              </w:rPr>
            </w:pPr>
          </w:p>
        </w:tc>
        <w:tc>
          <w:tcPr>
            <w:tcW w:w="849" w:type="dxa"/>
          </w:tcPr>
          <w:p>
            <w:pPr>
              <w:spacing w:line="360" w:lineRule="auto"/>
              <w:rPr>
                <w:rFonts w:ascii="Arial" w:hAnsi="Arial" w:cs="Arial"/>
                <w:kern w:val="0"/>
                <w:szCs w:val="21"/>
              </w:rPr>
            </w:pPr>
            <w:r>
              <w:rPr>
                <w:rFonts w:ascii="Arial" w:hAnsi="Arial" w:cs="Arial"/>
                <w:kern w:val="0"/>
                <w:szCs w:val="21"/>
              </w:rPr>
              <w:t>是</w:t>
            </w:r>
          </w:p>
        </w:tc>
        <w:tc>
          <w:tcPr>
            <w:tcW w:w="591" w:type="dxa"/>
          </w:tcPr>
          <w:p>
            <w:pPr>
              <w:spacing w:line="360" w:lineRule="auto"/>
              <w:rPr>
                <w:rFonts w:ascii="Arial" w:hAnsi="Arial" w:cs="Arial"/>
                <w:kern w:val="0"/>
                <w:szCs w:val="21"/>
              </w:rPr>
            </w:pPr>
            <w:r>
              <w:rPr>
                <w:rFonts w:ascii="Arial" w:hAnsi="Arial" w:cs="Arial"/>
                <w:kern w:val="0"/>
                <w:szCs w:val="21"/>
              </w:rPr>
              <w:t>否</w:t>
            </w:r>
          </w:p>
        </w:tc>
      </w:tr>
      <w:tr>
        <w:tblPrEx>
          <w:tblLayout w:type="fixed"/>
        </w:tblPrEx>
        <w:tc>
          <w:tcPr>
            <w:tcW w:w="4230" w:type="dxa"/>
          </w:tcPr>
          <w:p>
            <w:pPr>
              <w:spacing w:line="360" w:lineRule="auto"/>
              <w:rPr>
                <w:rFonts w:ascii="Arial" w:hAnsi="Arial" w:cs="Arial"/>
                <w:kern w:val="0"/>
                <w:szCs w:val="21"/>
              </w:rPr>
            </w:pPr>
            <w:r>
              <w:rPr>
                <w:rFonts w:ascii="Arial" w:hAnsi="Arial" w:cs="Arial"/>
                <w:kern w:val="0"/>
                <w:szCs w:val="21"/>
              </w:rPr>
              <w:t>测验与考试题能有效检测学习效果</w:t>
            </w:r>
          </w:p>
        </w:tc>
        <w:tc>
          <w:tcPr>
            <w:tcW w:w="849" w:type="dxa"/>
          </w:tcPr>
          <w:p>
            <w:pPr>
              <w:spacing w:line="360" w:lineRule="auto"/>
              <w:rPr>
                <w:rFonts w:ascii="Arial" w:hAnsi="Arial" w:cs="Arial"/>
                <w:kern w:val="0"/>
                <w:szCs w:val="21"/>
              </w:rPr>
            </w:pPr>
            <w:r>
              <w:rPr>
                <w:rFonts w:ascii="Arial" w:hAnsi="Arial" w:cs="Arial"/>
                <w:kern w:val="0"/>
                <w:szCs w:val="21"/>
              </w:rPr>
              <w:t>□</w:t>
            </w:r>
          </w:p>
        </w:tc>
        <w:tc>
          <w:tcPr>
            <w:tcW w:w="591" w:type="dxa"/>
          </w:tcPr>
          <w:p>
            <w:pPr>
              <w:spacing w:line="360" w:lineRule="auto"/>
              <w:rPr>
                <w:rFonts w:ascii="Arial" w:hAnsi="Arial" w:cs="Arial"/>
                <w:kern w:val="0"/>
                <w:szCs w:val="21"/>
              </w:rPr>
            </w:pPr>
            <w:r>
              <w:rPr>
                <w:rFonts w:ascii="Arial" w:hAnsi="Arial" w:cs="Arial"/>
                <w:kern w:val="0"/>
                <w:szCs w:val="21"/>
              </w:rPr>
              <w:t>□</w:t>
            </w:r>
          </w:p>
        </w:tc>
      </w:tr>
      <w:tr>
        <w:tblPrEx>
          <w:tblLayout w:type="fixed"/>
        </w:tblPrEx>
        <w:tc>
          <w:tcPr>
            <w:tcW w:w="4230" w:type="dxa"/>
          </w:tcPr>
          <w:p>
            <w:pPr>
              <w:spacing w:line="360" w:lineRule="auto"/>
              <w:rPr>
                <w:rFonts w:ascii="Arial" w:hAnsi="Arial" w:cs="Arial"/>
                <w:kern w:val="0"/>
                <w:szCs w:val="21"/>
              </w:rPr>
            </w:pPr>
            <w:r>
              <w:rPr>
                <w:rFonts w:ascii="Arial" w:hAnsi="Arial" w:cs="Arial"/>
                <w:kern w:val="0"/>
                <w:szCs w:val="21"/>
              </w:rPr>
              <w:t>测验与考试题的难度设置合理</w:t>
            </w:r>
          </w:p>
        </w:tc>
        <w:tc>
          <w:tcPr>
            <w:tcW w:w="849" w:type="dxa"/>
          </w:tcPr>
          <w:p>
            <w:pPr>
              <w:spacing w:line="360" w:lineRule="auto"/>
              <w:rPr>
                <w:rFonts w:ascii="Arial" w:hAnsi="Arial" w:cs="Arial"/>
                <w:kern w:val="0"/>
                <w:szCs w:val="21"/>
              </w:rPr>
            </w:pPr>
            <w:r>
              <w:rPr>
                <w:rFonts w:ascii="Arial" w:hAnsi="Arial" w:cs="Arial"/>
                <w:kern w:val="0"/>
                <w:szCs w:val="21"/>
              </w:rPr>
              <w:t>□</w:t>
            </w:r>
          </w:p>
        </w:tc>
        <w:tc>
          <w:tcPr>
            <w:tcW w:w="591" w:type="dxa"/>
          </w:tcPr>
          <w:p>
            <w:pPr>
              <w:spacing w:line="360" w:lineRule="auto"/>
              <w:rPr>
                <w:rFonts w:ascii="Arial" w:hAnsi="Arial" w:cs="Arial"/>
                <w:kern w:val="0"/>
                <w:szCs w:val="21"/>
              </w:rPr>
            </w:pPr>
            <w:r>
              <w:rPr>
                <w:rFonts w:ascii="Arial" w:hAnsi="Arial" w:cs="Arial"/>
                <w:kern w:val="0"/>
                <w:szCs w:val="21"/>
              </w:rPr>
              <w:t>□</w:t>
            </w:r>
          </w:p>
        </w:tc>
      </w:tr>
      <w:tr>
        <w:tblPrEx>
          <w:tblLayout w:type="fixed"/>
        </w:tblPrEx>
        <w:tc>
          <w:tcPr>
            <w:tcW w:w="4230" w:type="dxa"/>
          </w:tcPr>
          <w:p>
            <w:pPr>
              <w:spacing w:line="360" w:lineRule="auto"/>
              <w:rPr>
                <w:rFonts w:ascii="Arial" w:hAnsi="Arial" w:cs="Arial"/>
                <w:kern w:val="0"/>
                <w:szCs w:val="21"/>
              </w:rPr>
            </w:pPr>
            <w:r>
              <w:rPr>
                <w:rFonts w:ascii="Arial" w:hAnsi="Arial" w:cs="Arial"/>
                <w:kern w:val="0"/>
                <w:szCs w:val="21"/>
              </w:rPr>
              <w:t>测验与考试题的数量设置合理</w:t>
            </w:r>
          </w:p>
        </w:tc>
        <w:tc>
          <w:tcPr>
            <w:tcW w:w="849" w:type="dxa"/>
          </w:tcPr>
          <w:p>
            <w:pPr>
              <w:spacing w:line="360" w:lineRule="auto"/>
              <w:rPr>
                <w:rFonts w:ascii="Arial" w:hAnsi="Arial" w:cs="Arial"/>
                <w:kern w:val="0"/>
                <w:szCs w:val="21"/>
              </w:rPr>
            </w:pPr>
            <w:r>
              <w:rPr>
                <w:rFonts w:ascii="Arial" w:hAnsi="Arial" w:cs="Arial"/>
                <w:kern w:val="0"/>
                <w:szCs w:val="21"/>
              </w:rPr>
              <w:t>□</w:t>
            </w:r>
          </w:p>
        </w:tc>
        <w:tc>
          <w:tcPr>
            <w:tcW w:w="591" w:type="dxa"/>
          </w:tcPr>
          <w:p>
            <w:pPr>
              <w:spacing w:line="360" w:lineRule="auto"/>
              <w:rPr>
                <w:rFonts w:ascii="Arial" w:hAnsi="Arial" w:cs="Arial"/>
                <w:kern w:val="0"/>
                <w:szCs w:val="21"/>
              </w:rPr>
            </w:pPr>
            <w:r>
              <w:rPr>
                <w:rFonts w:ascii="Arial" w:hAnsi="Arial" w:cs="Arial"/>
                <w:kern w:val="0"/>
                <w:szCs w:val="21"/>
              </w:rPr>
              <w:t>□</w:t>
            </w:r>
          </w:p>
        </w:tc>
      </w:tr>
      <w:tr>
        <w:tblPrEx>
          <w:tblLayout w:type="fixed"/>
        </w:tblPrEx>
        <w:tc>
          <w:tcPr>
            <w:tcW w:w="4230" w:type="dxa"/>
          </w:tcPr>
          <w:p>
            <w:pPr>
              <w:spacing w:line="360" w:lineRule="auto"/>
              <w:rPr>
                <w:rFonts w:ascii="Arial" w:hAnsi="Arial" w:cs="Arial"/>
                <w:kern w:val="0"/>
                <w:szCs w:val="21"/>
              </w:rPr>
            </w:pPr>
            <w:r>
              <w:rPr>
                <w:rFonts w:ascii="Arial" w:hAnsi="Arial" w:cs="Arial"/>
                <w:kern w:val="0"/>
                <w:szCs w:val="21"/>
              </w:rPr>
              <w:t>测验与考试题的知识点覆盖全面</w:t>
            </w:r>
          </w:p>
        </w:tc>
        <w:tc>
          <w:tcPr>
            <w:tcW w:w="849" w:type="dxa"/>
          </w:tcPr>
          <w:p>
            <w:pPr>
              <w:spacing w:line="360" w:lineRule="auto"/>
              <w:rPr>
                <w:rFonts w:ascii="Arial" w:hAnsi="Arial" w:cs="Arial"/>
                <w:kern w:val="0"/>
                <w:szCs w:val="21"/>
              </w:rPr>
            </w:pPr>
            <w:r>
              <w:rPr>
                <w:rFonts w:ascii="Arial" w:hAnsi="Arial" w:cs="Arial"/>
                <w:kern w:val="0"/>
                <w:szCs w:val="21"/>
              </w:rPr>
              <w:t>□</w:t>
            </w:r>
          </w:p>
        </w:tc>
        <w:tc>
          <w:tcPr>
            <w:tcW w:w="591" w:type="dxa"/>
          </w:tcPr>
          <w:p>
            <w:pPr>
              <w:spacing w:line="360" w:lineRule="auto"/>
              <w:rPr>
                <w:rFonts w:ascii="Arial" w:hAnsi="Arial" w:cs="Arial"/>
                <w:kern w:val="0"/>
                <w:szCs w:val="21"/>
              </w:rPr>
            </w:pPr>
            <w:r>
              <w:rPr>
                <w:rFonts w:ascii="Arial" w:hAnsi="Arial" w:cs="Arial"/>
                <w:kern w:val="0"/>
                <w:szCs w:val="21"/>
              </w:rPr>
              <w:t>□</w:t>
            </w:r>
          </w:p>
        </w:tc>
      </w:tr>
    </w:tbl>
    <w:p>
      <w:pPr>
        <w:spacing w:line="360" w:lineRule="auto"/>
        <w:rPr>
          <w:rFonts w:ascii="Arial" w:hAnsi="Arial" w:cs="Arial"/>
          <w:b/>
          <w:bCs/>
          <w:kern w:val="0"/>
          <w:szCs w:val="21"/>
        </w:rPr>
      </w:pPr>
      <w:r>
        <w:rPr>
          <w:rFonts w:ascii="Arial" w:hAnsi="Arial" w:cs="Arial"/>
          <w:b/>
          <w:bCs/>
          <w:kern w:val="0"/>
          <w:szCs w:val="21"/>
        </w:rPr>
        <w:t>13．你对超星尔雅在这门课上的答疑服务满意吗？</w:t>
      </w:r>
    </w:p>
    <w:p>
      <w:pPr>
        <w:spacing w:line="360" w:lineRule="auto"/>
        <w:ind w:firstLine="480"/>
        <w:rPr>
          <w:rFonts w:ascii="Arial" w:hAnsi="Arial" w:cs="Arial"/>
          <w:kern w:val="0"/>
          <w:szCs w:val="21"/>
        </w:rPr>
      </w:pPr>
      <w:r>
        <w:rPr>
          <w:rFonts w:ascii="Arial" w:hAnsi="Arial" w:cs="Arial"/>
          <w:kern w:val="0"/>
          <w:szCs w:val="21"/>
        </w:rPr>
        <w:t>（1）</w:t>
      </w:r>
      <w:r>
        <w:rPr>
          <w:rFonts w:ascii="Arial" w:hAnsi="Arial" w:cs="Arial"/>
          <w:color w:val="000000"/>
          <w:kern w:val="0"/>
          <w:szCs w:val="21"/>
        </w:rPr>
        <w:t>很满意</w:t>
      </w:r>
      <w:r>
        <w:rPr>
          <w:rFonts w:ascii="Arial" w:hAnsi="Arial" w:cs="Arial"/>
          <w:kern w:val="0"/>
          <w:szCs w:val="21"/>
        </w:rPr>
        <w:t>；（2）</w:t>
      </w:r>
      <w:r>
        <w:rPr>
          <w:rFonts w:ascii="Arial" w:hAnsi="Arial" w:cs="Arial"/>
          <w:color w:val="000000"/>
          <w:kern w:val="0"/>
          <w:szCs w:val="21"/>
        </w:rPr>
        <w:t>较满意</w:t>
      </w:r>
      <w:r>
        <w:rPr>
          <w:rFonts w:ascii="Arial" w:hAnsi="Arial" w:cs="Arial"/>
          <w:kern w:val="0"/>
          <w:szCs w:val="21"/>
        </w:rPr>
        <w:t>；（3）</w:t>
      </w:r>
      <w:r>
        <w:rPr>
          <w:rFonts w:ascii="Arial" w:hAnsi="Arial" w:cs="Arial"/>
          <w:color w:val="000000"/>
          <w:kern w:val="0"/>
          <w:szCs w:val="21"/>
        </w:rPr>
        <w:t>较不满意</w:t>
      </w:r>
      <w:r>
        <w:rPr>
          <w:rFonts w:ascii="Arial" w:hAnsi="Arial" w:cs="Arial"/>
          <w:kern w:val="0"/>
          <w:szCs w:val="21"/>
        </w:rPr>
        <w:t>；（4）很不满意；</w:t>
      </w:r>
    </w:p>
    <w:p>
      <w:pPr>
        <w:spacing w:line="360" w:lineRule="auto"/>
        <w:ind w:firstLine="480"/>
        <w:rPr>
          <w:rFonts w:ascii="Arial" w:hAnsi="Arial" w:cs="Arial"/>
          <w:kern w:val="0"/>
          <w:szCs w:val="21"/>
        </w:rPr>
      </w:pPr>
      <w:r>
        <w:rPr>
          <w:rFonts w:ascii="Arial" w:hAnsi="Arial" w:cs="Arial"/>
          <w:kern w:val="0"/>
          <w:szCs w:val="21"/>
        </w:rPr>
        <w:t>（5）未曾使用过答疑服务。</w:t>
      </w:r>
    </w:p>
    <w:p>
      <w:pPr>
        <w:spacing w:line="360" w:lineRule="auto"/>
        <w:rPr>
          <w:rFonts w:ascii="Arial" w:hAnsi="Arial" w:cs="Arial"/>
          <w:b/>
          <w:bCs/>
          <w:kern w:val="0"/>
          <w:szCs w:val="21"/>
        </w:rPr>
      </w:pPr>
      <w:r>
        <w:rPr>
          <w:rFonts w:ascii="Arial" w:hAnsi="Arial" w:cs="Arial"/>
          <w:b/>
          <w:bCs/>
          <w:kern w:val="0"/>
          <w:szCs w:val="21"/>
        </w:rPr>
        <w:t>14．你对超星尔雅平台客服在这门课上的服务满意吗？</w:t>
      </w:r>
    </w:p>
    <w:p>
      <w:pPr>
        <w:spacing w:line="360" w:lineRule="auto"/>
        <w:ind w:firstLine="480"/>
        <w:rPr>
          <w:rFonts w:ascii="Arial" w:hAnsi="Arial" w:cs="Arial"/>
          <w:kern w:val="0"/>
          <w:szCs w:val="21"/>
        </w:rPr>
      </w:pPr>
      <w:r>
        <w:rPr>
          <w:rFonts w:ascii="Arial" w:hAnsi="Arial" w:cs="Arial"/>
          <w:kern w:val="0"/>
          <w:szCs w:val="21"/>
        </w:rPr>
        <w:t>（1）</w:t>
      </w:r>
      <w:r>
        <w:rPr>
          <w:rFonts w:ascii="Arial" w:hAnsi="Arial" w:cs="Arial"/>
          <w:color w:val="000000"/>
          <w:kern w:val="0"/>
          <w:szCs w:val="21"/>
        </w:rPr>
        <w:t>很满意</w:t>
      </w:r>
      <w:r>
        <w:rPr>
          <w:rFonts w:ascii="Arial" w:hAnsi="Arial" w:cs="Arial"/>
          <w:kern w:val="0"/>
          <w:szCs w:val="21"/>
        </w:rPr>
        <w:t>；（2）</w:t>
      </w:r>
      <w:r>
        <w:rPr>
          <w:rFonts w:ascii="Arial" w:hAnsi="Arial" w:cs="Arial"/>
          <w:color w:val="000000"/>
          <w:kern w:val="0"/>
          <w:szCs w:val="21"/>
        </w:rPr>
        <w:t>较满意</w:t>
      </w:r>
      <w:r>
        <w:rPr>
          <w:rFonts w:ascii="Arial" w:hAnsi="Arial" w:cs="Arial"/>
          <w:kern w:val="0"/>
          <w:szCs w:val="21"/>
        </w:rPr>
        <w:t>；（3）</w:t>
      </w:r>
      <w:r>
        <w:rPr>
          <w:rFonts w:ascii="Arial" w:hAnsi="Arial" w:cs="Arial"/>
          <w:color w:val="000000"/>
          <w:kern w:val="0"/>
          <w:szCs w:val="21"/>
        </w:rPr>
        <w:t>较不满意</w:t>
      </w:r>
      <w:r>
        <w:rPr>
          <w:rFonts w:ascii="Arial" w:hAnsi="Arial" w:cs="Arial"/>
          <w:kern w:val="0"/>
          <w:szCs w:val="21"/>
        </w:rPr>
        <w:t>；（4）很不满意；</w:t>
      </w:r>
    </w:p>
    <w:p>
      <w:pPr>
        <w:spacing w:line="360" w:lineRule="auto"/>
        <w:ind w:firstLine="480"/>
        <w:rPr>
          <w:rFonts w:ascii="Arial" w:hAnsi="Arial" w:cs="Arial"/>
          <w:kern w:val="0"/>
          <w:szCs w:val="21"/>
        </w:rPr>
      </w:pPr>
      <w:r>
        <w:rPr>
          <w:rFonts w:ascii="Arial" w:hAnsi="Arial" w:cs="Arial"/>
          <w:kern w:val="0"/>
          <w:szCs w:val="21"/>
        </w:rPr>
        <w:t>（5）未曾使用过客服服务。</w:t>
      </w:r>
    </w:p>
    <w:p>
      <w:pPr>
        <w:spacing w:line="360" w:lineRule="auto"/>
        <w:rPr>
          <w:rFonts w:ascii="Arial" w:hAnsi="Arial" w:cs="Arial"/>
          <w:szCs w:val="21"/>
        </w:rPr>
      </w:pPr>
      <w:r>
        <w:rPr>
          <w:rFonts w:ascii="Arial" w:hAnsi="Arial" w:cs="Arial"/>
          <w:b/>
          <w:bCs/>
          <w:color w:val="000000"/>
          <w:kern w:val="0"/>
          <w:szCs w:val="21"/>
        </w:rPr>
        <w:t>15</w:t>
      </w:r>
      <w:r>
        <w:rPr>
          <w:rFonts w:ascii="Arial" w:hAnsi="Arial" w:cs="Arial"/>
          <w:b/>
          <w:bCs/>
          <w:kern w:val="0"/>
          <w:szCs w:val="21"/>
        </w:rPr>
        <w:t xml:space="preserve">．就这门课而言，你认为超星尔雅平台最需要注重哪些方面的建设与提升？ </w:t>
      </w:r>
      <w:r>
        <w:rPr>
          <w:rFonts w:ascii="Arial" w:hAnsi="Arial" w:cs="Arial"/>
          <w:color w:val="0070C0"/>
          <w:kern w:val="0"/>
          <w:szCs w:val="21"/>
        </w:rPr>
        <w:t>【多选题，限选三项】</w:t>
      </w:r>
    </w:p>
    <w:p>
      <w:pPr>
        <w:spacing w:line="360" w:lineRule="auto"/>
        <w:rPr>
          <w:rFonts w:ascii="Arial" w:hAnsi="Arial" w:cs="Arial"/>
          <w:kern w:val="0"/>
          <w:szCs w:val="21"/>
        </w:rPr>
      </w:pPr>
      <w:r>
        <w:rPr>
          <w:rFonts w:ascii="Arial" w:hAnsi="Arial" w:cs="Arial"/>
          <w:szCs w:val="21"/>
        </w:rPr>
        <w:t xml:space="preserve">     </w:t>
      </w:r>
      <w:r>
        <w:rPr>
          <w:rFonts w:ascii="Arial" w:hAnsi="Arial" w:cs="Arial"/>
          <w:kern w:val="0"/>
          <w:szCs w:val="21"/>
        </w:rPr>
        <w:t>（1）视频播放流畅度； （2）课程内容与质量； （3）互动与讨论； （4）测验和考试题的质量；（5）网页设计与内容排版； （6）用户操作与网站功能；（7）其他____（请填写）。</w:t>
      </w:r>
    </w:p>
    <w:p>
      <w:pPr>
        <w:spacing w:line="360" w:lineRule="auto"/>
        <w:rPr>
          <w:rFonts w:ascii="Arial" w:hAnsi="Arial" w:cs="Arial"/>
          <w:b/>
          <w:bCs/>
          <w:kern w:val="0"/>
          <w:szCs w:val="21"/>
        </w:rPr>
      </w:pPr>
      <w:r>
        <w:rPr>
          <w:rFonts w:ascii="Arial" w:hAnsi="Arial" w:cs="Arial"/>
          <w:b/>
          <w:bCs/>
          <w:kern w:val="0"/>
          <w:szCs w:val="21"/>
        </w:rPr>
        <w:t>16．在学习过这门课程以后，你是否愿意将其推荐给其他同学或朋友？</w:t>
      </w:r>
    </w:p>
    <w:p>
      <w:pPr>
        <w:spacing w:line="360" w:lineRule="auto"/>
        <w:ind w:firstLine="630" w:firstLineChars="300"/>
        <w:rPr>
          <w:rFonts w:ascii="Arial" w:hAnsi="Arial" w:cs="Arial"/>
          <w:kern w:val="0"/>
          <w:szCs w:val="21"/>
        </w:rPr>
      </w:pPr>
      <w:r>
        <w:rPr>
          <w:rFonts w:ascii="Arial" w:hAnsi="Arial" w:cs="Arial"/>
          <w:kern w:val="0"/>
          <w:szCs w:val="21"/>
        </w:rPr>
        <w:t>□ 愿意</w:t>
      </w:r>
    </w:p>
    <w:p>
      <w:pPr>
        <w:spacing w:line="360" w:lineRule="auto"/>
        <w:ind w:firstLine="630" w:firstLineChars="300"/>
        <w:rPr>
          <w:rFonts w:ascii="Arial" w:hAnsi="Arial" w:cs="Arial"/>
          <w:kern w:val="0"/>
          <w:szCs w:val="21"/>
        </w:rPr>
      </w:pPr>
      <w:r>
        <w:rPr>
          <w:rFonts w:ascii="Arial" w:hAnsi="Arial" w:cs="Arial"/>
          <w:kern w:val="0"/>
          <w:szCs w:val="21"/>
        </w:rPr>
        <w:t>□ 不愿意</w:t>
      </w:r>
    </w:p>
    <w:p>
      <w:pPr>
        <w:spacing w:line="360" w:lineRule="auto"/>
        <w:rPr>
          <w:rFonts w:ascii="Arial" w:hAnsi="Arial" w:cs="Arial"/>
          <w:b/>
          <w:bCs/>
          <w:kern w:val="0"/>
          <w:szCs w:val="21"/>
        </w:rPr>
      </w:pPr>
      <w:r>
        <w:rPr>
          <w:rFonts w:ascii="Arial" w:hAnsi="Arial" w:cs="Arial"/>
          <w:b/>
          <w:bCs/>
          <w:kern w:val="0"/>
          <w:szCs w:val="21"/>
        </w:rPr>
        <w:t>17．在这门课的学习过程中，你认为超星尔雅在线平台的稳定度如何？</w:t>
      </w:r>
    </w:p>
    <w:p>
      <w:pPr>
        <w:spacing w:line="360" w:lineRule="auto"/>
        <w:ind w:firstLine="420" w:firstLineChars="200"/>
        <w:rPr>
          <w:rFonts w:ascii="Arial" w:hAnsi="Arial" w:cs="Arial"/>
          <w:kern w:val="0"/>
          <w:szCs w:val="21"/>
        </w:rPr>
      </w:pPr>
      <w:r>
        <w:rPr>
          <w:rFonts w:ascii="Arial" w:hAnsi="Arial" w:cs="Arial"/>
          <w:kern w:val="0"/>
          <w:szCs w:val="21"/>
        </w:rPr>
        <w:t>（1）非常稳定；（2）较稳定；（3）较不稳定；（4）很不稳定。</w:t>
      </w:r>
    </w:p>
    <w:p>
      <w:pPr>
        <w:spacing w:line="360" w:lineRule="auto"/>
        <w:rPr>
          <w:rFonts w:ascii="Arial" w:hAnsi="Arial" w:cs="Arial"/>
          <w:b/>
          <w:bCs/>
          <w:kern w:val="0"/>
          <w:szCs w:val="21"/>
        </w:rPr>
      </w:pPr>
      <w:r>
        <w:rPr>
          <w:rFonts w:ascii="Arial" w:hAnsi="Arial" w:cs="Arial"/>
          <w:b/>
          <w:bCs/>
          <w:kern w:val="0"/>
          <w:szCs w:val="21"/>
        </w:rPr>
        <w:t>18．在学习过这门课程以后，你是否希望学校继续使用超星尔雅的课程？</w:t>
      </w:r>
    </w:p>
    <w:p>
      <w:pPr>
        <w:spacing w:line="360" w:lineRule="auto"/>
        <w:ind w:firstLine="420" w:firstLineChars="200"/>
        <w:rPr>
          <w:rFonts w:ascii="Arial" w:hAnsi="Arial" w:cs="Arial"/>
          <w:kern w:val="0"/>
          <w:szCs w:val="21"/>
        </w:rPr>
      </w:pPr>
      <w:r>
        <w:rPr>
          <w:rFonts w:ascii="Arial" w:hAnsi="Arial" w:cs="Arial"/>
          <w:kern w:val="0"/>
          <w:szCs w:val="21"/>
        </w:rPr>
        <w:t>（1）是；（2）否；</w:t>
      </w:r>
    </w:p>
    <w:p>
      <w:pPr>
        <w:spacing w:line="360" w:lineRule="auto"/>
        <w:rPr>
          <w:rFonts w:ascii="Arial" w:hAnsi="Arial" w:cs="Arial"/>
          <w:b/>
          <w:bCs/>
          <w:kern w:val="0"/>
          <w:szCs w:val="21"/>
        </w:rPr>
      </w:pPr>
      <w:r>
        <w:rPr>
          <w:rFonts w:ascii="Arial" w:hAnsi="Arial" w:cs="Arial"/>
          <w:b/>
          <w:bCs/>
          <w:kern w:val="0"/>
          <w:szCs w:val="21"/>
        </w:rPr>
        <w:t>19.  你对超星尔雅有什么样的建议或意见？</w:t>
      </w:r>
      <w:r>
        <w:rPr>
          <w:rFonts w:ascii="Arial" w:hAnsi="Arial" w:cs="Arial"/>
          <w:color w:val="0070C0"/>
          <w:kern w:val="0"/>
          <w:szCs w:val="21"/>
        </w:rPr>
        <w:t>【填空题】</w:t>
      </w:r>
    </w:p>
    <w:p>
      <w:pPr>
        <w:spacing w:line="360" w:lineRule="auto"/>
        <w:rPr>
          <w:rFonts w:ascii="Arial" w:hAnsi="Arial" w:cs="Arial"/>
          <w:kern w:val="0"/>
          <w:szCs w:val="21"/>
        </w:rPr>
        <w:sectPr>
          <w:footerReference r:id="rId5" w:type="default"/>
          <w:pgSz w:w="11906" w:h="16838"/>
          <w:pgMar w:top="1440" w:right="1800" w:bottom="1440" w:left="1800" w:header="851" w:footer="992" w:gutter="0"/>
          <w:cols w:space="425" w:num="1"/>
          <w:docGrid w:type="lines" w:linePitch="312" w:charSpace="0"/>
        </w:sectPr>
      </w:pPr>
      <w:r>
        <w:rPr>
          <w:rFonts w:ascii="Arial" w:hAnsi="Arial" w:cs="Arial"/>
          <w:kern w:val="0"/>
          <w:szCs w:val="21"/>
        </w:rPr>
        <w:t xml:space="preserve">   _________________________________</w:t>
      </w:r>
    </w:p>
    <w:p>
      <w:pPr>
        <w:spacing w:line="360" w:lineRule="auto"/>
        <w:rPr>
          <w:rFonts w:ascii="Arial" w:hAnsi="Arial" w:cs="Arial"/>
          <w:kern w:val="0"/>
          <w:szCs w:val="21"/>
        </w:rPr>
      </w:pPr>
      <w:r>
        <w:rPr>
          <w:rFonts w:ascii="Arial" w:hAnsi="Arial" w:cs="Arial"/>
          <w:kern w:val="0"/>
          <w:szCs w:val="21"/>
        </w:rPr>
        <w:drawing>
          <wp:anchor distT="0" distB="0" distL="114300" distR="114300" simplePos="0" relativeHeight="251681792" behindDoc="0" locked="0" layoutInCell="1" allowOverlap="1">
            <wp:simplePos x="0" y="0"/>
            <wp:positionH relativeFrom="column">
              <wp:posOffset>-1142365</wp:posOffset>
            </wp:positionH>
            <wp:positionV relativeFrom="paragraph">
              <wp:posOffset>-914400</wp:posOffset>
            </wp:positionV>
            <wp:extent cx="7564755" cy="10692130"/>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52" cstate="print">
                      <a:extLst>
                        <a:ext uri="{28A0092B-C50C-407E-A947-70E740481C1C}">
                          <a14:useLocalDpi xmlns:a14="http://schemas.microsoft.com/office/drawing/2010/main" val="0"/>
                        </a:ext>
                      </a:extLst>
                    </a:blip>
                    <a:stretch>
                      <a:fillRect/>
                    </a:stretch>
                  </pic:blipFill>
                  <pic:spPr>
                    <a:xfrm>
                      <a:off x="0" y="0"/>
                      <a:ext cx="7564864" cy="10692000"/>
                    </a:xfrm>
                    <a:prstGeom prst="rect">
                      <a:avLst/>
                    </a:prstGeom>
                    <a:noFill/>
                    <a:ln>
                      <a:noFill/>
                    </a:ln>
                  </pic:spPr>
                </pic:pic>
              </a:graphicData>
            </a:graphic>
          </wp:anchor>
        </w:drawing>
      </w:r>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2FF" w:usb1="400004FF" w:usb2="00000000" w:usb3="00000000" w:csb0="2000019F"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t>I</w:t>
    </w:r>
    <w:r>
      <w:rPr>
        <w:sz w:val="28"/>
        <w:szCs w:val="28"/>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7797262"/>
      <w:docPartObj>
        <w:docPartGallery w:val="autotext"/>
      </w:docPartObj>
    </w:sdtPr>
    <w:sdtContent>
      <w:p>
        <w:pPr>
          <w:pStyle w:val="9"/>
          <w:jc w:val="center"/>
        </w:pPr>
        <w:r>
          <w:fldChar w:fldCharType="begin"/>
        </w:r>
        <w:r>
          <w:instrText xml:space="preserve">PAGE   \* MERGEFORMAT</w:instrText>
        </w:r>
        <w:r>
          <w:fldChar w:fldCharType="separate"/>
        </w:r>
        <w:r>
          <w:rPr>
            <w:lang w:val="zh-CN" w:eastAsia="zh-CN"/>
          </w:rPr>
          <w:t>4</w:t>
        </w:r>
        <w:r>
          <w:fldChar w:fldCharType="end"/>
        </w:r>
      </w:p>
    </w:sdtContent>
  </w:sdt>
  <w:p>
    <w:pPr>
      <w:pStyle w:val="9"/>
      <w:rPr>
        <w:rFonts w:eastAsiaTheme="minor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pPr>
    <w:r>
      <w:rPr>
        <w:rFonts w:hint="eastAsia"/>
      </w:rPr>
      <w:drawing>
        <wp:anchor distT="0" distB="0" distL="114300" distR="114300" simplePos="0" relativeHeight="251658240" behindDoc="0" locked="0" layoutInCell="1" allowOverlap="1">
          <wp:simplePos x="0" y="0"/>
          <wp:positionH relativeFrom="column">
            <wp:posOffset>4543425</wp:posOffset>
          </wp:positionH>
          <wp:positionV relativeFrom="paragraph">
            <wp:posOffset>69850</wp:posOffset>
          </wp:positionV>
          <wp:extent cx="716915" cy="196850"/>
          <wp:effectExtent l="0" t="0" r="6985" b="0"/>
          <wp:wrapNone/>
          <wp:docPr id="11" name="图片 11" descr="D:\尔雅\尔雅资料（销售用）\11、尔雅logo\超星尔雅 角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D:\尔雅\尔雅资料（销售用）\11、尔雅logo\超星尔雅 角标.png"/>
                  <pic:cNvPicPr>
                    <a:picLocks noChangeAspect="1" noChangeArrowheads="1"/>
                  </pic:cNvPicPr>
                </pic:nvPicPr>
                <pic:blipFill>
                  <a:blip r:embed="rId1" cstate="print">
                    <a:extLst>
                      <a:ext uri="{28A0092B-C50C-407E-A947-70E740481C1C}">
                        <a14:useLocalDpi xmlns:a14="http://schemas.microsoft.com/office/drawing/2010/main" val="0"/>
                      </a:ext>
                    </a:extLst>
                  </a:blip>
                  <a:srcRect l="11650" t="16673" r="10679" b="22189"/>
                  <a:stretch>
                    <a:fillRect/>
                  </a:stretch>
                </pic:blipFill>
                <pic:spPr>
                  <a:xfrm>
                    <a:off x="0" y="0"/>
                    <a:ext cx="716915" cy="196850"/>
                  </a:xfrm>
                  <a:prstGeom prst="rect">
                    <a:avLst/>
                  </a:prstGeom>
                  <a:noFill/>
                  <a:ln>
                    <a:noFill/>
                  </a:ln>
                </pic:spPr>
              </pic:pic>
            </a:graphicData>
          </a:graphic>
        </wp:anchor>
      </w:drawing>
    </w:r>
    <w:r>
      <w:rPr>
        <w:rFonts w:hint="eastAsia" w:ascii="黑体" w:hAnsi="黑体" w:eastAsia="黑体"/>
        <w:b/>
        <w:color w:val="65291B" w:themeColor="accent1" w:themeShade="BF"/>
        <w:sz w:val="21"/>
      </w:rPr>
      <w:t>河南交通职业技术学院超星尔雅课程运行报告</w:t>
    </w:r>
    <w:r>
      <w:rPr>
        <w:rFonts w:hint="eastAsia" w:ascii="黑体" w:hAnsi="黑体" w:eastAsia="黑体"/>
        <w:b/>
      </w:rPr>
      <w:t>（2017年秋季学期）</w:t>
    </w:r>
    <w:r>
      <w:rPr>
        <w:rFonts w:hint="eastAsia"/>
      </w:rPr>
      <w:t xml:space="preserve">        </w:t>
    </w:r>
    <w:r>
      <w:rPr>
        <w:rFonts w:hint="eastAsia" w:ascii="黑体" w:hAnsi="黑体" w:eastAsia="黑体"/>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8399E"/>
    <w:multiLevelType w:val="multilevel"/>
    <w:tmpl w:val="32E8399E"/>
    <w:lvl w:ilvl="0" w:tentative="0">
      <w:start w:val="1"/>
      <w:numFmt w:val="bullet"/>
      <w:lvlText w:val=""/>
      <w:lvlJc w:val="left"/>
      <w:pPr>
        <w:ind w:left="902" w:hanging="420"/>
      </w:pPr>
      <w:rPr>
        <w:rFonts w:hint="default" w:ascii="Wingdings" w:hAnsi="Wingdings"/>
      </w:rPr>
    </w:lvl>
    <w:lvl w:ilvl="1" w:tentative="0">
      <w:start w:val="1"/>
      <w:numFmt w:val="bullet"/>
      <w:lvlText w:val=""/>
      <w:lvlJc w:val="left"/>
      <w:pPr>
        <w:ind w:left="1322" w:hanging="420"/>
      </w:pPr>
      <w:rPr>
        <w:rFonts w:hint="default" w:ascii="Wingdings" w:hAnsi="Wingdings"/>
      </w:rPr>
    </w:lvl>
    <w:lvl w:ilvl="2" w:tentative="0">
      <w:start w:val="1"/>
      <w:numFmt w:val="bullet"/>
      <w:lvlText w:val=""/>
      <w:lvlJc w:val="left"/>
      <w:pPr>
        <w:ind w:left="1742" w:hanging="420"/>
      </w:pPr>
      <w:rPr>
        <w:rFonts w:hint="default" w:ascii="Wingdings" w:hAnsi="Wingdings"/>
      </w:rPr>
    </w:lvl>
    <w:lvl w:ilvl="3" w:tentative="0">
      <w:start w:val="1"/>
      <w:numFmt w:val="bullet"/>
      <w:lvlText w:val=""/>
      <w:lvlJc w:val="left"/>
      <w:pPr>
        <w:ind w:left="2162" w:hanging="420"/>
      </w:pPr>
      <w:rPr>
        <w:rFonts w:hint="default" w:ascii="Wingdings" w:hAnsi="Wingdings"/>
      </w:rPr>
    </w:lvl>
    <w:lvl w:ilvl="4" w:tentative="0">
      <w:start w:val="1"/>
      <w:numFmt w:val="bullet"/>
      <w:lvlText w:val=""/>
      <w:lvlJc w:val="left"/>
      <w:pPr>
        <w:ind w:left="2582" w:hanging="420"/>
      </w:pPr>
      <w:rPr>
        <w:rFonts w:hint="default" w:ascii="Wingdings" w:hAnsi="Wingdings"/>
      </w:rPr>
    </w:lvl>
    <w:lvl w:ilvl="5" w:tentative="0">
      <w:start w:val="1"/>
      <w:numFmt w:val="bullet"/>
      <w:lvlText w:val=""/>
      <w:lvlJc w:val="left"/>
      <w:pPr>
        <w:ind w:left="3002" w:hanging="420"/>
      </w:pPr>
      <w:rPr>
        <w:rFonts w:hint="default" w:ascii="Wingdings" w:hAnsi="Wingdings"/>
      </w:rPr>
    </w:lvl>
    <w:lvl w:ilvl="6" w:tentative="0">
      <w:start w:val="1"/>
      <w:numFmt w:val="bullet"/>
      <w:lvlText w:val=""/>
      <w:lvlJc w:val="left"/>
      <w:pPr>
        <w:ind w:left="3422" w:hanging="420"/>
      </w:pPr>
      <w:rPr>
        <w:rFonts w:hint="default" w:ascii="Wingdings" w:hAnsi="Wingdings"/>
      </w:rPr>
    </w:lvl>
    <w:lvl w:ilvl="7" w:tentative="0">
      <w:start w:val="1"/>
      <w:numFmt w:val="bullet"/>
      <w:lvlText w:val=""/>
      <w:lvlJc w:val="left"/>
      <w:pPr>
        <w:ind w:left="3842" w:hanging="420"/>
      </w:pPr>
      <w:rPr>
        <w:rFonts w:hint="default" w:ascii="Wingdings" w:hAnsi="Wingdings"/>
      </w:rPr>
    </w:lvl>
    <w:lvl w:ilvl="8" w:tentative="0">
      <w:start w:val="1"/>
      <w:numFmt w:val="bullet"/>
      <w:lvlText w:val=""/>
      <w:lvlJc w:val="left"/>
      <w:pPr>
        <w:ind w:left="4262" w:hanging="420"/>
      </w:pPr>
      <w:rPr>
        <w:rFonts w:hint="default" w:ascii="Wingdings" w:hAnsi="Wingdings"/>
      </w:rPr>
    </w:lvl>
  </w:abstractNum>
  <w:abstractNum w:abstractNumId="1">
    <w:nsid w:val="356A63E0"/>
    <w:multiLevelType w:val="multilevel"/>
    <w:tmpl w:val="356A63E0"/>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5E6D3733"/>
    <w:multiLevelType w:val="multilevel"/>
    <w:tmpl w:val="5E6D3733"/>
    <w:lvl w:ilvl="0" w:tentative="0">
      <w:start w:val="1"/>
      <w:numFmt w:val="chineseCountingThousand"/>
      <w:pStyle w:val="2"/>
      <w:lvlText w:val="%1、"/>
      <w:lvlJc w:val="left"/>
      <w:pPr>
        <w:ind w:left="3965"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2"/>
    <w:lvlOverride w:ilvl="0">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6CE"/>
    <w:rsid w:val="00000A63"/>
    <w:rsid w:val="000103C8"/>
    <w:rsid w:val="000118FB"/>
    <w:rsid w:val="0001376C"/>
    <w:rsid w:val="00016518"/>
    <w:rsid w:val="000165F0"/>
    <w:rsid w:val="000215A9"/>
    <w:rsid w:val="000217E4"/>
    <w:rsid w:val="00022B36"/>
    <w:rsid w:val="0002311B"/>
    <w:rsid w:val="00027B2D"/>
    <w:rsid w:val="000311B7"/>
    <w:rsid w:val="0003626C"/>
    <w:rsid w:val="00041E31"/>
    <w:rsid w:val="00047910"/>
    <w:rsid w:val="000508ED"/>
    <w:rsid w:val="00050C1A"/>
    <w:rsid w:val="000511E8"/>
    <w:rsid w:val="000517F2"/>
    <w:rsid w:val="00052699"/>
    <w:rsid w:val="00061E11"/>
    <w:rsid w:val="0007309F"/>
    <w:rsid w:val="0007337D"/>
    <w:rsid w:val="0007751B"/>
    <w:rsid w:val="00080646"/>
    <w:rsid w:val="000809F1"/>
    <w:rsid w:val="0008126C"/>
    <w:rsid w:val="00085D6F"/>
    <w:rsid w:val="00087A4F"/>
    <w:rsid w:val="000911F2"/>
    <w:rsid w:val="000A0C98"/>
    <w:rsid w:val="000A5684"/>
    <w:rsid w:val="000A6D39"/>
    <w:rsid w:val="000B0A31"/>
    <w:rsid w:val="000B3E71"/>
    <w:rsid w:val="000B6B79"/>
    <w:rsid w:val="000C52A6"/>
    <w:rsid w:val="000D2866"/>
    <w:rsid w:val="000D4FA5"/>
    <w:rsid w:val="000E084D"/>
    <w:rsid w:val="000E2C08"/>
    <w:rsid w:val="000E37E8"/>
    <w:rsid w:val="000F1A97"/>
    <w:rsid w:val="000F28C8"/>
    <w:rsid w:val="000F2C05"/>
    <w:rsid w:val="000F6DD4"/>
    <w:rsid w:val="001043AA"/>
    <w:rsid w:val="00104CC4"/>
    <w:rsid w:val="00104F12"/>
    <w:rsid w:val="00113087"/>
    <w:rsid w:val="001138D6"/>
    <w:rsid w:val="00116EBC"/>
    <w:rsid w:val="00120627"/>
    <w:rsid w:val="00121758"/>
    <w:rsid w:val="00125F65"/>
    <w:rsid w:val="00130A67"/>
    <w:rsid w:val="00131075"/>
    <w:rsid w:val="00132132"/>
    <w:rsid w:val="00143706"/>
    <w:rsid w:val="00147246"/>
    <w:rsid w:val="00156A47"/>
    <w:rsid w:val="001577DD"/>
    <w:rsid w:val="00160B29"/>
    <w:rsid w:val="0016198A"/>
    <w:rsid w:val="00161C05"/>
    <w:rsid w:val="00170352"/>
    <w:rsid w:val="00171075"/>
    <w:rsid w:val="001748FF"/>
    <w:rsid w:val="0017736B"/>
    <w:rsid w:val="00177A05"/>
    <w:rsid w:val="00180F47"/>
    <w:rsid w:val="001821B1"/>
    <w:rsid w:val="001863AA"/>
    <w:rsid w:val="0018732F"/>
    <w:rsid w:val="001878D7"/>
    <w:rsid w:val="001925DC"/>
    <w:rsid w:val="001A304B"/>
    <w:rsid w:val="001A47BC"/>
    <w:rsid w:val="001A68DF"/>
    <w:rsid w:val="001A69AE"/>
    <w:rsid w:val="001A6E92"/>
    <w:rsid w:val="001B76F5"/>
    <w:rsid w:val="001C1235"/>
    <w:rsid w:val="001C26EC"/>
    <w:rsid w:val="001C4550"/>
    <w:rsid w:val="001C6218"/>
    <w:rsid w:val="001D04DF"/>
    <w:rsid w:val="001D1192"/>
    <w:rsid w:val="001D2A9E"/>
    <w:rsid w:val="001D2CD6"/>
    <w:rsid w:val="001D5BCC"/>
    <w:rsid w:val="001E2D0D"/>
    <w:rsid w:val="001E433F"/>
    <w:rsid w:val="001E51E0"/>
    <w:rsid w:val="001E579A"/>
    <w:rsid w:val="001E6484"/>
    <w:rsid w:val="001F0ABE"/>
    <w:rsid w:val="001F2A8F"/>
    <w:rsid w:val="001F6634"/>
    <w:rsid w:val="00200E0D"/>
    <w:rsid w:val="00201683"/>
    <w:rsid w:val="002043AE"/>
    <w:rsid w:val="002050BC"/>
    <w:rsid w:val="00207E31"/>
    <w:rsid w:val="00220EB3"/>
    <w:rsid w:val="00227FE4"/>
    <w:rsid w:val="002359CE"/>
    <w:rsid w:val="00237B04"/>
    <w:rsid w:val="002412B4"/>
    <w:rsid w:val="00246714"/>
    <w:rsid w:val="00246E81"/>
    <w:rsid w:val="00250930"/>
    <w:rsid w:val="0025445D"/>
    <w:rsid w:val="002544F1"/>
    <w:rsid w:val="00261A0D"/>
    <w:rsid w:val="00261E7D"/>
    <w:rsid w:val="00265033"/>
    <w:rsid w:val="00267D18"/>
    <w:rsid w:val="00271A7A"/>
    <w:rsid w:val="00274D9F"/>
    <w:rsid w:val="002756CC"/>
    <w:rsid w:val="002766E1"/>
    <w:rsid w:val="002805F1"/>
    <w:rsid w:val="00281ACE"/>
    <w:rsid w:val="00282950"/>
    <w:rsid w:val="00282A0F"/>
    <w:rsid w:val="00282D1C"/>
    <w:rsid w:val="00285003"/>
    <w:rsid w:val="00291F05"/>
    <w:rsid w:val="002B0E62"/>
    <w:rsid w:val="002B1E69"/>
    <w:rsid w:val="002B40BA"/>
    <w:rsid w:val="002B55C6"/>
    <w:rsid w:val="002B61E8"/>
    <w:rsid w:val="002C0F56"/>
    <w:rsid w:val="002C5FDD"/>
    <w:rsid w:val="002D0065"/>
    <w:rsid w:val="002D1296"/>
    <w:rsid w:val="002D2504"/>
    <w:rsid w:val="002D5967"/>
    <w:rsid w:val="002E3413"/>
    <w:rsid w:val="002E3CFE"/>
    <w:rsid w:val="002F270A"/>
    <w:rsid w:val="002F5B8C"/>
    <w:rsid w:val="002F70A7"/>
    <w:rsid w:val="002F7CF3"/>
    <w:rsid w:val="00300B3C"/>
    <w:rsid w:val="00306A1E"/>
    <w:rsid w:val="0031133F"/>
    <w:rsid w:val="00311695"/>
    <w:rsid w:val="003145AF"/>
    <w:rsid w:val="0031583F"/>
    <w:rsid w:val="00322B51"/>
    <w:rsid w:val="0032646F"/>
    <w:rsid w:val="00327932"/>
    <w:rsid w:val="00330FB2"/>
    <w:rsid w:val="00340E63"/>
    <w:rsid w:val="003415E0"/>
    <w:rsid w:val="00344594"/>
    <w:rsid w:val="0034697C"/>
    <w:rsid w:val="0035047C"/>
    <w:rsid w:val="0035514B"/>
    <w:rsid w:val="00357E2B"/>
    <w:rsid w:val="003615B5"/>
    <w:rsid w:val="00365AE1"/>
    <w:rsid w:val="00366A37"/>
    <w:rsid w:val="00366C16"/>
    <w:rsid w:val="003729A9"/>
    <w:rsid w:val="003752FE"/>
    <w:rsid w:val="00385EFB"/>
    <w:rsid w:val="003905D8"/>
    <w:rsid w:val="003944CE"/>
    <w:rsid w:val="0039627A"/>
    <w:rsid w:val="003A0CBA"/>
    <w:rsid w:val="003A4FC8"/>
    <w:rsid w:val="003A58FF"/>
    <w:rsid w:val="003A595B"/>
    <w:rsid w:val="003B1F5F"/>
    <w:rsid w:val="003B72F2"/>
    <w:rsid w:val="003B77EF"/>
    <w:rsid w:val="003C3ED0"/>
    <w:rsid w:val="003C7FEB"/>
    <w:rsid w:val="003D5663"/>
    <w:rsid w:val="003D700F"/>
    <w:rsid w:val="003E1FBB"/>
    <w:rsid w:val="003E2593"/>
    <w:rsid w:val="003E2C16"/>
    <w:rsid w:val="003E4773"/>
    <w:rsid w:val="003E5662"/>
    <w:rsid w:val="003E6F2B"/>
    <w:rsid w:val="003E7333"/>
    <w:rsid w:val="003F1CA3"/>
    <w:rsid w:val="003F74CC"/>
    <w:rsid w:val="0040704C"/>
    <w:rsid w:val="00413242"/>
    <w:rsid w:val="004148C5"/>
    <w:rsid w:val="00415677"/>
    <w:rsid w:val="0041656E"/>
    <w:rsid w:val="00420544"/>
    <w:rsid w:val="004215CF"/>
    <w:rsid w:val="0042373D"/>
    <w:rsid w:val="004246C4"/>
    <w:rsid w:val="00432C01"/>
    <w:rsid w:val="00433C1B"/>
    <w:rsid w:val="0043469B"/>
    <w:rsid w:val="004440E8"/>
    <w:rsid w:val="00445D34"/>
    <w:rsid w:val="00446F1C"/>
    <w:rsid w:val="004511F9"/>
    <w:rsid w:val="0045135E"/>
    <w:rsid w:val="0045136C"/>
    <w:rsid w:val="004526CF"/>
    <w:rsid w:val="00462234"/>
    <w:rsid w:val="00472EA3"/>
    <w:rsid w:val="00473709"/>
    <w:rsid w:val="0048484F"/>
    <w:rsid w:val="0048593E"/>
    <w:rsid w:val="0048688E"/>
    <w:rsid w:val="004963E7"/>
    <w:rsid w:val="00497C54"/>
    <w:rsid w:val="004A0C77"/>
    <w:rsid w:val="004A1E4D"/>
    <w:rsid w:val="004A5FBD"/>
    <w:rsid w:val="004A6391"/>
    <w:rsid w:val="004B505A"/>
    <w:rsid w:val="004D066C"/>
    <w:rsid w:val="004D0E88"/>
    <w:rsid w:val="004D4587"/>
    <w:rsid w:val="004D7CF8"/>
    <w:rsid w:val="004E1730"/>
    <w:rsid w:val="004E1D07"/>
    <w:rsid w:val="004E4108"/>
    <w:rsid w:val="004E5079"/>
    <w:rsid w:val="004F4573"/>
    <w:rsid w:val="004F69AA"/>
    <w:rsid w:val="0050647D"/>
    <w:rsid w:val="00511AAE"/>
    <w:rsid w:val="00512B1D"/>
    <w:rsid w:val="005166AF"/>
    <w:rsid w:val="005251EE"/>
    <w:rsid w:val="0053046C"/>
    <w:rsid w:val="00530C67"/>
    <w:rsid w:val="005363C1"/>
    <w:rsid w:val="00536CDA"/>
    <w:rsid w:val="00544475"/>
    <w:rsid w:val="00544859"/>
    <w:rsid w:val="00546524"/>
    <w:rsid w:val="00546E2D"/>
    <w:rsid w:val="00560CCC"/>
    <w:rsid w:val="00564C75"/>
    <w:rsid w:val="005659C9"/>
    <w:rsid w:val="00571045"/>
    <w:rsid w:val="0057298A"/>
    <w:rsid w:val="0057408E"/>
    <w:rsid w:val="005767B6"/>
    <w:rsid w:val="00576D99"/>
    <w:rsid w:val="00580545"/>
    <w:rsid w:val="00581EF5"/>
    <w:rsid w:val="0058346E"/>
    <w:rsid w:val="005858EF"/>
    <w:rsid w:val="005960BE"/>
    <w:rsid w:val="00596175"/>
    <w:rsid w:val="005A6B6F"/>
    <w:rsid w:val="005B0F44"/>
    <w:rsid w:val="005B3461"/>
    <w:rsid w:val="005B5A85"/>
    <w:rsid w:val="005B754C"/>
    <w:rsid w:val="005B7E51"/>
    <w:rsid w:val="005C58DB"/>
    <w:rsid w:val="005C7DDA"/>
    <w:rsid w:val="005D4ACA"/>
    <w:rsid w:val="005E2CB7"/>
    <w:rsid w:val="005E6C6C"/>
    <w:rsid w:val="005E6F51"/>
    <w:rsid w:val="005F4A93"/>
    <w:rsid w:val="005F6BA6"/>
    <w:rsid w:val="005F75BE"/>
    <w:rsid w:val="006010F5"/>
    <w:rsid w:val="0060249E"/>
    <w:rsid w:val="00602EEE"/>
    <w:rsid w:val="00604113"/>
    <w:rsid w:val="00604B73"/>
    <w:rsid w:val="00611167"/>
    <w:rsid w:val="00611929"/>
    <w:rsid w:val="00614EE7"/>
    <w:rsid w:val="006152D8"/>
    <w:rsid w:val="00620E91"/>
    <w:rsid w:val="00621AF0"/>
    <w:rsid w:val="006220F1"/>
    <w:rsid w:val="0062567C"/>
    <w:rsid w:val="00626BE6"/>
    <w:rsid w:val="006270B6"/>
    <w:rsid w:val="00634D03"/>
    <w:rsid w:val="006369A8"/>
    <w:rsid w:val="00636C27"/>
    <w:rsid w:val="00636C8E"/>
    <w:rsid w:val="006440C0"/>
    <w:rsid w:val="00644A40"/>
    <w:rsid w:val="0064627D"/>
    <w:rsid w:val="00646960"/>
    <w:rsid w:val="006502B1"/>
    <w:rsid w:val="0065458D"/>
    <w:rsid w:val="00655E2A"/>
    <w:rsid w:val="00661A19"/>
    <w:rsid w:val="00664EAC"/>
    <w:rsid w:val="0067091C"/>
    <w:rsid w:val="006814B2"/>
    <w:rsid w:val="00683150"/>
    <w:rsid w:val="006854AB"/>
    <w:rsid w:val="0068550B"/>
    <w:rsid w:val="00685B4B"/>
    <w:rsid w:val="0068601A"/>
    <w:rsid w:val="00687560"/>
    <w:rsid w:val="006927E9"/>
    <w:rsid w:val="00695FBF"/>
    <w:rsid w:val="006A2C3D"/>
    <w:rsid w:val="006A3456"/>
    <w:rsid w:val="006A60C2"/>
    <w:rsid w:val="006A62D7"/>
    <w:rsid w:val="006A6D2A"/>
    <w:rsid w:val="006A7A60"/>
    <w:rsid w:val="006B799C"/>
    <w:rsid w:val="006C1F0D"/>
    <w:rsid w:val="006C28A2"/>
    <w:rsid w:val="006C3D52"/>
    <w:rsid w:val="006D1B2C"/>
    <w:rsid w:val="006D794B"/>
    <w:rsid w:val="006E0822"/>
    <w:rsid w:val="006E6C4A"/>
    <w:rsid w:val="006F3D9C"/>
    <w:rsid w:val="006F5343"/>
    <w:rsid w:val="00700630"/>
    <w:rsid w:val="00714C70"/>
    <w:rsid w:val="007153A2"/>
    <w:rsid w:val="007156BD"/>
    <w:rsid w:val="00725570"/>
    <w:rsid w:val="007269EF"/>
    <w:rsid w:val="00726A2B"/>
    <w:rsid w:val="00730A99"/>
    <w:rsid w:val="00732281"/>
    <w:rsid w:val="0073465A"/>
    <w:rsid w:val="0073747C"/>
    <w:rsid w:val="00740634"/>
    <w:rsid w:val="007448DB"/>
    <w:rsid w:val="00746981"/>
    <w:rsid w:val="00746AA0"/>
    <w:rsid w:val="00746BA8"/>
    <w:rsid w:val="00750AB8"/>
    <w:rsid w:val="0075347C"/>
    <w:rsid w:val="00753F8C"/>
    <w:rsid w:val="0075478C"/>
    <w:rsid w:val="00772F86"/>
    <w:rsid w:val="00780D66"/>
    <w:rsid w:val="007824DD"/>
    <w:rsid w:val="00782C19"/>
    <w:rsid w:val="00793380"/>
    <w:rsid w:val="007935FA"/>
    <w:rsid w:val="00795B07"/>
    <w:rsid w:val="00796C06"/>
    <w:rsid w:val="007A1CC5"/>
    <w:rsid w:val="007A4C19"/>
    <w:rsid w:val="007A7C6A"/>
    <w:rsid w:val="007B67F3"/>
    <w:rsid w:val="007C2364"/>
    <w:rsid w:val="007C5436"/>
    <w:rsid w:val="007C5713"/>
    <w:rsid w:val="007C571C"/>
    <w:rsid w:val="007D23DB"/>
    <w:rsid w:val="007D2A92"/>
    <w:rsid w:val="007E2E7D"/>
    <w:rsid w:val="007E389F"/>
    <w:rsid w:val="007E4CE5"/>
    <w:rsid w:val="007E7332"/>
    <w:rsid w:val="007F1966"/>
    <w:rsid w:val="007F29AA"/>
    <w:rsid w:val="007F4815"/>
    <w:rsid w:val="007F493E"/>
    <w:rsid w:val="007F6965"/>
    <w:rsid w:val="00804C25"/>
    <w:rsid w:val="008057CF"/>
    <w:rsid w:val="00807E7B"/>
    <w:rsid w:val="008121E0"/>
    <w:rsid w:val="008143DD"/>
    <w:rsid w:val="0082040F"/>
    <w:rsid w:val="00821832"/>
    <w:rsid w:val="00824084"/>
    <w:rsid w:val="00826032"/>
    <w:rsid w:val="008264C5"/>
    <w:rsid w:val="00830674"/>
    <w:rsid w:val="00832275"/>
    <w:rsid w:val="008404B9"/>
    <w:rsid w:val="00841169"/>
    <w:rsid w:val="0084123B"/>
    <w:rsid w:val="008420A6"/>
    <w:rsid w:val="0084217D"/>
    <w:rsid w:val="00842BE9"/>
    <w:rsid w:val="0085098E"/>
    <w:rsid w:val="008545AE"/>
    <w:rsid w:val="00854D98"/>
    <w:rsid w:val="0086056C"/>
    <w:rsid w:val="0086358B"/>
    <w:rsid w:val="00863AFF"/>
    <w:rsid w:val="008668D2"/>
    <w:rsid w:val="00867523"/>
    <w:rsid w:val="0087155F"/>
    <w:rsid w:val="0087249F"/>
    <w:rsid w:val="0087293F"/>
    <w:rsid w:val="00873675"/>
    <w:rsid w:val="00876F0B"/>
    <w:rsid w:val="00885A10"/>
    <w:rsid w:val="00886B45"/>
    <w:rsid w:val="008879A3"/>
    <w:rsid w:val="00891C42"/>
    <w:rsid w:val="00893016"/>
    <w:rsid w:val="008A54DE"/>
    <w:rsid w:val="008B1BE1"/>
    <w:rsid w:val="008B1D7F"/>
    <w:rsid w:val="008B256D"/>
    <w:rsid w:val="008B626F"/>
    <w:rsid w:val="008C1751"/>
    <w:rsid w:val="008C524F"/>
    <w:rsid w:val="008D2401"/>
    <w:rsid w:val="008E46A5"/>
    <w:rsid w:val="008E59A6"/>
    <w:rsid w:val="008E75ED"/>
    <w:rsid w:val="0090021C"/>
    <w:rsid w:val="00907566"/>
    <w:rsid w:val="0091065B"/>
    <w:rsid w:val="00914D1E"/>
    <w:rsid w:val="009205A6"/>
    <w:rsid w:val="00923083"/>
    <w:rsid w:val="009250DA"/>
    <w:rsid w:val="0092752C"/>
    <w:rsid w:val="0093097C"/>
    <w:rsid w:val="00932790"/>
    <w:rsid w:val="00932FC0"/>
    <w:rsid w:val="00934BF1"/>
    <w:rsid w:val="00937350"/>
    <w:rsid w:val="00937B7B"/>
    <w:rsid w:val="009408E0"/>
    <w:rsid w:val="00940DF3"/>
    <w:rsid w:val="00942BE9"/>
    <w:rsid w:val="00954E91"/>
    <w:rsid w:val="00956506"/>
    <w:rsid w:val="009571D7"/>
    <w:rsid w:val="00962410"/>
    <w:rsid w:val="00962AAF"/>
    <w:rsid w:val="009650B6"/>
    <w:rsid w:val="00965ACE"/>
    <w:rsid w:val="00967329"/>
    <w:rsid w:val="00973478"/>
    <w:rsid w:val="00975ABE"/>
    <w:rsid w:val="00982C97"/>
    <w:rsid w:val="00991338"/>
    <w:rsid w:val="0099141B"/>
    <w:rsid w:val="00993938"/>
    <w:rsid w:val="00994232"/>
    <w:rsid w:val="00994730"/>
    <w:rsid w:val="009949DB"/>
    <w:rsid w:val="00995121"/>
    <w:rsid w:val="009A2830"/>
    <w:rsid w:val="009A53BF"/>
    <w:rsid w:val="009A59DF"/>
    <w:rsid w:val="009B4F90"/>
    <w:rsid w:val="009C4E5B"/>
    <w:rsid w:val="009C7D31"/>
    <w:rsid w:val="009D408E"/>
    <w:rsid w:val="009D6DE3"/>
    <w:rsid w:val="009E0A1D"/>
    <w:rsid w:val="009E0C1D"/>
    <w:rsid w:val="009E3963"/>
    <w:rsid w:val="009E490D"/>
    <w:rsid w:val="009F00AD"/>
    <w:rsid w:val="009F2D34"/>
    <w:rsid w:val="009F4356"/>
    <w:rsid w:val="009F4B82"/>
    <w:rsid w:val="009F6AE7"/>
    <w:rsid w:val="009F6F73"/>
    <w:rsid w:val="00A001C8"/>
    <w:rsid w:val="00A029E7"/>
    <w:rsid w:val="00A02D77"/>
    <w:rsid w:val="00A05A0A"/>
    <w:rsid w:val="00A06280"/>
    <w:rsid w:val="00A066D2"/>
    <w:rsid w:val="00A1050F"/>
    <w:rsid w:val="00A14BAA"/>
    <w:rsid w:val="00A22FCA"/>
    <w:rsid w:val="00A249AE"/>
    <w:rsid w:val="00A25C9A"/>
    <w:rsid w:val="00A306CE"/>
    <w:rsid w:val="00A3189C"/>
    <w:rsid w:val="00A33816"/>
    <w:rsid w:val="00A34C93"/>
    <w:rsid w:val="00A403FE"/>
    <w:rsid w:val="00A40DBC"/>
    <w:rsid w:val="00A41F88"/>
    <w:rsid w:val="00A437D3"/>
    <w:rsid w:val="00A44988"/>
    <w:rsid w:val="00A51A6B"/>
    <w:rsid w:val="00A563B8"/>
    <w:rsid w:val="00A615C4"/>
    <w:rsid w:val="00A678E3"/>
    <w:rsid w:val="00A708BE"/>
    <w:rsid w:val="00A7598F"/>
    <w:rsid w:val="00A76B14"/>
    <w:rsid w:val="00A93999"/>
    <w:rsid w:val="00A94F11"/>
    <w:rsid w:val="00AA407D"/>
    <w:rsid w:val="00AA4482"/>
    <w:rsid w:val="00AA63F1"/>
    <w:rsid w:val="00AA7D44"/>
    <w:rsid w:val="00AB00AF"/>
    <w:rsid w:val="00AB0458"/>
    <w:rsid w:val="00AB20E0"/>
    <w:rsid w:val="00AB289A"/>
    <w:rsid w:val="00AB2ADC"/>
    <w:rsid w:val="00AB4359"/>
    <w:rsid w:val="00AB4CFF"/>
    <w:rsid w:val="00AC55C3"/>
    <w:rsid w:val="00AD25D9"/>
    <w:rsid w:val="00AD4D7A"/>
    <w:rsid w:val="00AD564F"/>
    <w:rsid w:val="00AD66C4"/>
    <w:rsid w:val="00AE118A"/>
    <w:rsid w:val="00AF15FE"/>
    <w:rsid w:val="00AF268A"/>
    <w:rsid w:val="00AF3DC0"/>
    <w:rsid w:val="00AF4519"/>
    <w:rsid w:val="00AF4FE5"/>
    <w:rsid w:val="00AF5D17"/>
    <w:rsid w:val="00AF60C3"/>
    <w:rsid w:val="00AF679E"/>
    <w:rsid w:val="00B04716"/>
    <w:rsid w:val="00B1447D"/>
    <w:rsid w:val="00B15C8A"/>
    <w:rsid w:val="00B225F5"/>
    <w:rsid w:val="00B232B5"/>
    <w:rsid w:val="00B25D59"/>
    <w:rsid w:val="00B27E7C"/>
    <w:rsid w:val="00B56CF2"/>
    <w:rsid w:val="00B56DDD"/>
    <w:rsid w:val="00B5774F"/>
    <w:rsid w:val="00B57AD4"/>
    <w:rsid w:val="00B57B5D"/>
    <w:rsid w:val="00B60A90"/>
    <w:rsid w:val="00B60C9E"/>
    <w:rsid w:val="00B61155"/>
    <w:rsid w:val="00B61564"/>
    <w:rsid w:val="00B67CB5"/>
    <w:rsid w:val="00B71BBF"/>
    <w:rsid w:val="00B74393"/>
    <w:rsid w:val="00B84A26"/>
    <w:rsid w:val="00B859E8"/>
    <w:rsid w:val="00B874F6"/>
    <w:rsid w:val="00B92606"/>
    <w:rsid w:val="00B93051"/>
    <w:rsid w:val="00B9322E"/>
    <w:rsid w:val="00B964EC"/>
    <w:rsid w:val="00BA1D69"/>
    <w:rsid w:val="00BB0A5E"/>
    <w:rsid w:val="00BB0DC3"/>
    <w:rsid w:val="00BB47E1"/>
    <w:rsid w:val="00BC57AD"/>
    <w:rsid w:val="00BC6D2F"/>
    <w:rsid w:val="00BC7D67"/>
    <w:rsid w:val="00BD092B"/>
    <w:rsid w:val="00BD4168"/>
    <w:rsid w:val="00BD4B5B"/>
    <w:rsid w:val="00BD6979"/>
    <w:rsid w:val="00BE2909"/>
    <w:rsid w:val="00BE39F0"/>
    <w:rsid w:val="00BE4E0E"/>
    <w:rsid w:val="00BF004F"/>
    <w:rsid w:val="00BF3769"/>
    <w:rsid w:val="00BF5B82"/>
    <w:rsid w:val="00C01C42"/>
    <w:rsid w:val="00C05740"/>
    <w:rsid w:val="00C05906"/>
    <w:rsid w:val="00C06392"/>
    <w:rsid w:val="00C168A5"/>
    <w:rsid w:val="00C20E76"/>
    <w:rsid w:val="00C23062"/>
    <w:rsid w:val="00C23299"/>
    <w:rsid w:val="00C26958"/>
    <w:rsid w:val="00C33791"/>
    <w:rsid w:val="00C35643"/>
    <w:rsid w:val="00C37941"/>
    <w:rsid w:val="00C45A52"/>
    <w:rsid w:val="00C517B9"/>
    <w:rsid w:val="00C52505"/>
    <w:rsid w:val="00C550B0"/>
    <w:rsid w:val="00C56492"/>
    <w:rsid w:val="00C56A79"/>
    <w:rsid w:val="00C61852"/>
    <w:rsid w:val="00C635B4"/>
    <w:rsid w:val="00C64B5F"/>
    <w:rsid w:val="00C656BB"/>
    <w:rsid w:val="00C71D5E"/>
    <w:rsid w:val="00C72954"/>
    <w:rsid w:val="00C75A0D"/>
    <w:rsid w:val="00C80CA6"/>
    <w:rsid w:val="00C81B60"/>
    <w:rsid w:val="00C85589"/>
    <w:rsid w:val="00CB5477"/>
    <w:rsid w:val="00CB6EF8"/>
    <w:rsid w:val="00CC0A50"/>
    <w:rsid w:val="00CC1A25"/>
    <w:rsid w:val="00CC4069"/>
    <w:rsid w:val="00CC6011"/>
    <w:rsid w:val="00CD0715"/>
    <w:rsid w:val="00CD45A0"/>
    <w:rsid w:val="00CD7A8B"/>
    <w:rsid w:val="00CE0A06"/>
    <w:rsid w:val="00CE125A"/>
    <w:rsid w:val="00CF5C4C"/>
    <w:rsid w:val="00CF6099"/>
    <w:rsid w:val="00CF7093"/>
    <w:rsid w:val="00D016C4"/>
    <w:rsid w:val="00D020F8"/>
    <w:rsid w:val="00D047A0"/>
    <w:rsid w:val="00D05A02"/>
    <w:rsid w:val="00D129CA"/>
    <w:rsid w:val="00D170B1"/>
    <w:rsid w:val="00D17877"/>
    <w:rsid w:val="00D228BA"/>
    <w:rsid w:val="00D2410D"/>
    <w:rsid w:val="00D313CF"/>
    <w:rsid w:val="00D34FBD"/>
    <w:rsid w:val="00D43583"/>
    <w:rsid w:val="00D45938"/>
    <w:rsid w:val="00D53A3E"/>
    <w:rsid w:val="00D67D2C"/>
    <w:rsid w:val="00D746F1"/>
    <w:rsid w:val="00D761DB"/>
    <w:rsid w:val="00D762E5"/>
    <w:rsid w:val="00D94183"/>
    <w:rsid w:val="00D9503F"/>
    <w:rsid w:val="00D958B4"/>
    <w:rsid w:val="00DA0BDA"/>
    <w:rsid w:val="00DA2C8F"/>
    <w:rsid w:val="00DA590A"/>
    <w:rsid w:val="00DC0CC7"/>
    <w:rsid w:val="00DC2152"/>
    <w:rsid w:val="00DC2229"/>
    <w:rsid w:val="00DC375D"/>
    <w:rsid w:val="00DC7893"/>
    <w:rsid w:val="00DD19A4"/>
    <w:rsid w:val="00DD2BE2"/>
    <w:rsid w:val="00DD6889"/>
    <w:rsid w:val="00DD7951"/>
    <w:rsid w:val="00DE1EED"/>
    <w:rsid w:val="00DE2822"/>
    <w:rsid w:val="00DF7185"/>
    <w:rsid w:val="00E0152A"/>
    <w:rsid w:val="00E10552"/>
    <w:rsid w:val="00E1313A"/>
    <w:rsid w:val="00E133A1"/>
    <w:rsid w:val="00E14A11"/>
    <w:rsid w:val="00E30A7C"/>
    <w:rsid w:val="00E313C7"/>
    <w:rsid w:val="00E3162F"/>
    <w:rsid w:val="00E32253"/>
    <w:rsid w:val="00E33C86"/>
    <w:rsid w:val="00E36D6D"/>
    <w:rsid w:val="00E40D85"/>
    <w:rsid w:val="00E410A0"/>
    <w:rsid w:val="00E449A8"/>
    <w:rsid w:val="00E5139F"/>
    <w:rsid w:val="00E54EC1"/>
    <w:rsid w:val="00E5713A"/>
    <w:rsid w:val="00E617DF"/>
    <w:rsid w:val="00E61CFE"/>
    <w:rsid w:val="00E64F92"/>
    <w:rsid w:val="00E67FA5"/>
    <w:rsid w:val="00E74FBB"/>
    <w:rsid w:val="00E76304"/>
    <w:rsid w:val="00E8092C"/>
    <w:rsid w:val="00E8293A"/>
    <w:rsid w:val="00E84009"/>
    <w:rsid w:val="00E84A34"/>
    <w:rsid w:val="00E90BC5"/>
    <w:rsid w:val="00E947E1"/>
    <w:rsid w:val="00E96727"/>
    <w:rsid w:val="00EA4B64"/>
    <w:rsid w:val="00EA7BA1"/>
    <w:rsid w:val="00EB00DB"/>
    <w:rsid w:val="00EB0A2B"/>
    <w:rsid w:val="00EC0AC5"/>
    <w:rsid w:val="00EC25F3"/>
    <w:rsid w:val="00EC2756"/>
    <w:rsid w:val="00ED0387"/>
    <w:rsid w:val="00ED0869"/>
    <w:rsid w:val="00ED37B9"/>
    <w:rsid w:val="00ED387A"/>
    <w:rsid w:val="00ED5D51"/>
    <w:rsid w:val="00ED7A03"/>
    <w:rsid w:val="00EE462B"/>
    <w:rsid w:val="00EE4A7D"/>
    <w:rsid w:val="00EE72C4"/>
    <w:rsid w:val="00EF08F1"/>
    <w:rsid w:val="00EF4630"/>
    <w:rsid w:val="00F02B25"/>
    <w:rsid w:val="00F05978"/>
    <w:rsid w:val="00F05F58"/>
    <w:rsid w:val="00F0708B"/>
    <w:rsid w:val="00F10231"/>
    <w:rsid w:val="00F14448"/>
    <w:rsid w:val="00F153A1"/>
    <w:rsid w:val="00F16272"/>
    <w:rsid w:val="00F23892"/>
    <w:rsid w:val="00F25267"/>
    <w:rsid w:val="00F30E4B"/>
    <w:rsid w:val="00F35463"/>
    <w:rsid w:val="00F36591"/>
    <w:rsid w:val="00F4088D"/>
    <w:rsid w:val="00F472BD"/>
    <w:rsid w:val="00F531D0"/>
    <w:rsid w:val="00F55224"/>
    <w:rsid w:val="00F74038"/>
    <w:rsid w:val="00F7426C"/>
    <w:rsid w:val="00F742D0"/>
    <w:rsid w:val="00F81BE8"/>
    <w:rsid w:val="00F84173"/>
    <w:rsid w:val="00F87FEB"/>
    <w:rsid w:val="00F904D1"/>
    <w:rsid w:val="00F90C82"/>
    <w:rsid w:val="00F916F4"/>
    <w:rsid w:val="00F942D8"/>
    <w:rsid w:val="00F9480C"/>
    <w:rsid w:val="00F95F01"/>
    <w:rsid w:val="00F96E40"/>
    <w:rsid w:val="00FA1309"/>
    <w:rsid w:val="00FA1ED2"/>
    <w:rsid w:val="00FA219D"/>
    <w:rsid w:val="00FA3990"/>
    <w:rsid w:val="00FA43AC"/>
    <w:rsid w:val="00FA5204"/>
    <w:rsid w:val="00FA5A2C"/>
    <w:rsid w:val="00FA7E32"/>
    <w:rsid w:val="00FB07C0"/>
    <w:rsid w:val="00FB4E71"/>
    <w:rsid w:val="00FB5ADC"/>
    <w:rsid w:val="00FC1D62"/>
    <w:rsid w:val="00FC264B"/>
    <w:rsid w:val="00FC4C36"/>
    <w:rsid w:val="00FD44B6"/>
    <w:rsid w:val="00FD6C74"/>
    <w:rsid w:val="00FE002C"/>
    <w:rsid w:val="00FE2D0B"/>
    <w:rsid w:val="00FE352A"/>
    <w:rsid w:val="00FE4D45"/>
    <w:rsid w:val="00FE6BDD"/>
    <w:rsid w:val="00FF36FD"/>
    <w:rsid w:val="00FF42A5"/>
    <w:rsid w:val="00FF42C3"/>
    <w:rsid w:val="00FF5FB6"/>
    <w:rsid w:val="00FF704A"/>
    <w:rsid w:val="2B7F287F"/>
    <w:rsid w:val="4434283D"/>
    <w:rsid w:val="463C0E95"/>
    <w:rsid w:val="4A783D07"/>
    <w:rsid w:val="4DEE5D10"/>
    <w:rsid w:val="55615F67"/>
    <w:rsid w:val="5D2D4A62"/>
    <w:rsid w:val="74E87416"/>
    <w:rsid w:val="75115D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71" w:semiHidden="0" w:name="Colorful Shading Accent 3"/>
    <w:lsdException w:unhideWhenUsed="0" w:uiPriority="72" w:semiHidden="0" w:name="Colorful List Accent 3"/>
    <w:lsdException w:qFormat="1"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qFormat="1"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3"/>
    <w:qFormat/>
    <w:uiPriority w:val="9"/>
    <w:pPr>
      <w:keepNext/>
      <w:keepLines/>
      <w:numPr>
        <w:ilvl w:val="0"/>
        <w:numId w:val="1"/>
      </w:numPr>
      <w:spacing w:before="340" w:after="330" w:line="360" w:lineRule="auto"/>
      <w:ind w:left="420"/>
      <w:jc w:val="center"/>
      <w:outlineLvl w:val="0"/>
    </w:pPr>
    <w:rPr>
      <w:rFonts w:ascii="黑体" w:hAnsi="黑体" w:eastAsia="黑体" w:cs="宋体"/>
      <w:b/>
      <w:bCs/>
      <w:color w:val="711907" w:themeColor="accent5" w:themeShade="BF"/>
      <w:kern w:val="44"/>
      <w:sz w:val="32"/>
      <w:szCs w:val="32"/>
      <w:u w:color="000000"/>
      <w:lang w:val="zh-TW"/>
    </w:rPr>
  </w:style>
  <w:style w:type="paragraph" w:styleId="3">
    <w:name w:val="heading 2"/>
    <w:basedOn w:val="1"/>
    <w:next w:val="1"/>
    <w:link w:val="38"/>
    <w:unhideWhenUsed/>
    <w:qFormat/>
    <w:uiPriority w:val="9"/>
    <w:pPr>
      <w:keepNext/>
      <w:keepLines/>
      <w:spacing w:before="260" w:after="260" w:line="360" w:lineRule="auto"/>
      <w:outlineLvl w:val="1"/>
    </w:pPr>
    <w:rPr>
      <w:rFonts w:ascii="黑体" w:hAnsi="黑体" w:eastAsia="黑体" w:cs="Times New Roman"/>
      <w:b/>
      <w:bCs/>
      <w:color w:val="711907" w:themeColor="accent5" w:themeShade="BF"/>
      <w:sz w:val="30"/>
      <w:szCs w:val="30"/>
      <w:u w:color="000000"/>
      <w:lang w:val="zh-TW"/>
    </w:rPr>
  </w:style>
  <w:style w:type="paragraph" w:styleId="4">
    <w:name w:val="heading 3"/>
    <w:basedOn w:val="1"/>
    <w:next w:val="1"/>
    <w:link w:val="39"/>
    <w:unhideWhenUsed/>
    <w:qFormat/>
    <w:uiPriority w:val="9"/>
    <w:pPr>
      <w:keepNext/>
      <w:keepLines/>
      <w:spacing w:line="360" w:lineRule="auto"/>
      <w:outlineLvl w:val="2"/>
    </w:pPr>
    <w:rPr>
      <w:rFonts w:ascii="黑体" w:hAnsi="黑体" w:eastAsia="黑体" w:cs="宋体"/>
      <w:b/>
      <w:bCs/>
      <w:color w:val="711907" w:themeColor="accent5" w:themeShade="BF"/>
      <w:sz w:val="24"/>
      <w:szCs w:val="32"/>
      <w:u w:color="000000"/>
      <w:lang w:val="zh-TW" w:eastAsia="zh-TW"/>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48"/>
    <w:semiHidden/>
    <w:unhideWhenUsed/>
    <w:qFormat/>
    <w:uiPriority w:val="99"/>
    <w:pPr>
      <w:widowControl w:val="0"/>
      <w:pBdr>
        <w:top w:val="none" w:color="auto" w:sz="0" w:space="0"/>
        <w:left w:val="none" w:color="auto" w:sz="0" w:space="0"/>
        <w:bottom w:val="none" w:color="auto" w:sz="0" w:space="0"/>
        <w:right w:val="none" w:color="auto" w:sz="0" w:space="0"/>
        <w:between w:val="none" w:color="auto" w:sz="0" w:space="0"/>
      </w:pBdr>
    </w:pPr>
    <w:rPr>
      <w:rFonts w:asciiTheme="minorHAnsi" w:hAnsiTheme="minorHAnsi" w:eastAsiaTheme="minorEastAsia" w:cstheme="minorBidi"/>
      <w:b/>
      <w:bCs/>
      <w:color w:val="auto"/>
      <w:kern w:val="2"/>
      <w:sz w:val="21"/>
    </w:rPr>
  </w:style>
  <w:style w:type="paragraph" w:styleId="6">
    <w:name w:val="annotation text"/>
    <w:basedOn w:val="1"/>
    <w:link w:val="41"/>
    <w:semiHidden/>
    <w:unhideWhenUsed/>
    <w:qFormat/>
    <w:uiPriority w:val="99"/>
    <w:pPr>
      <w:widowControl/>
      <w:pBdr>
        <w:top w:val="none" w:color="auto" w:sz="0" w:space="0"/>
        <w:left w:val="none" w:color="auto" w:sz="0" w:space="0"/>
        <w:bottom w:val="none" w:color="auto" w:sz="0" w:space="0"/>
        <w:right w:val="none" w:color="auto" w:sz="0" w:space="0"/>
        <w:between w:val="none" w:color="auto" w:sz="0" w:space="0"/>
      </w:pBdr>
      <w:jc w:val="left"/>
    </w:pPr>
    <w:rPr>
      <w:rFonts w:ascii="Helvetica" w:hAnsi="Arial Unicode MS" w:eastAsia="Arial Unicode MS" w:cs="Arial Unicode MS"/>
      <w:color w:val="000000"/>
      <w:kern w:val="0"/>
      <w:sz w:val="22"/>
    </w:rPr>
  </w:style>
  <w:style w:type="paragraph" w:styleId="7">
    <w:name w:val="toc 3"/>
    <w:basedOn w:val="1"/>
    <w:next w:val="1"/>
    <w:unhideWhenUsed/>
    <w:qFormat/>
    <w:uiPriority w:val="39"/>
    <w:pPr>
      <w:ind w:left="840" w:leftChars="400"/>
    </w:pPr>
  </w:style>
  <w:style w:type="paragraph" w:styleId="8">
    <w:name w:val="Balloon Text"/>
    <w:basedOn w:val="1"/>
    <w:link w:val="35"/>
    <w:semiHidden/>
    <w:unhideWhenUsed/>
    <w:qFormat/>
    <w:uiPriority w:val="99"/>
    <w:rPr>
      <w:sz w:val="18"/>
      <w:szCs w:val="18"/>
    </w:rPr>
  </w:style>
  <w:style w:type="paragraph" w:styleId="9">
    <w:name w:val="footer"/>
    <w:basedOn w:val="1"/>
    <w:link w:val="34"/>
    <w:unhideWhenUsed/>
    <w:qFormat/>
    <w:uiPriority w:val="99"/>
    <w:pPr>
      <w:tabs>
        <w:tab w:val="center" w:pos="4153"/>
        <w:tab w:val="right" w:pos="8306"/>
      </w:tabs>
      <w:snapToGrid w:val="0"/>
      <w:jc w:val="left"/>
    </w:pPr>
    <w:rPr>
      <w:rFonts w:ascii="Calibri" w:hAnsi="Calibri" w:eastAsia="Calibri" w:cs="Calibri"/>
      <w:color w:val="000000"/>
      <w:sz w:val="18"/>
      <w:szCs w:val="18"/>
      <w:u w:color="000000"/>
      <w:lang w:eastAsia="en-US"/>
    </w:rPr>
  </w:style>
  <w:style w:type="paragraph" w:styleId="10">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left" w:pos="735"/>
        <w:tab w:val="right" w:leader="dot" w:pos="8296"/>
      </w:tabs>
    </w:pPr>
    <w:rPr>
      <w:b/>
    </w:rPr>
  </w:style>
  <w:style w:type="paragraph" w:styleId="12">
    <w:name w:val="footnote text"/>
    <w:basedOn w:val="1"/>
    <w:link w:val="44"/>
    <w:semiHidden/>
    <w:unhideWhenUsed/>
    <w:qFormat/>
    <w:uiPriority w:val="99"/>
    <w:pPr>
      <w:snapToGrid w:val="0"/>
      <w:jc w:val="left"/>
    </w:pPr>
    <w:rPr>
      <w:sz w:val="18"/>
      <w:szCs w:val="18"/>
    </w:rPr>
  </w:style>
  <w:style w:type="paragraph" w:styleId="13">
    <w:name w:val="toc 2"/>
    <w:basedOn w:val="1"/>
    <w:next w:val="1"/>
    <w:unhideWhenUsed/>
    <w:qFormat/>
    <w:uiPriority w:val="39"/>
    <w:pPr>
      <w:ind w:left="420" w:leftChars="200"/>
    </w:pPr>
  </w:style>
  <w:style w:type="paragraph" w:styleId="14">
    <w:name w:val="Normal (Web)"/>
    <w:basedOn w:val="1"/>
    <w:unhideWhenUsed/>
    <w:qFormat/>
    <w:uiPriority w:val="99"/>
    <w:pPr>
      <w:widowControl/>
      <w:spacing w:before="100" w:beforeAutospacing="1" w:after="100" w:afterAutospacing="1"/>
      <w:jc w:val="left"/>
    </w:pPr>
    <w:rPr>
      <w:rFonts w:ascii="宋体" w:hAnsi="宋体" w:eastAsia="宋体" w:cs="宋体"/>
      <w:color w:val="000000"/>
      <w:kern w:val="0"/>
      <w:sz w:val="24"/>
      <w:szCs w:val="24"/>
      <w:u w:color="000000"/>
      <w:lang w:eastAsia="en-US"/>
    </w:rPr>
  </w:style>
  <w:style w:type="paragraph" w:styleId="15">
    <w:name w:val="Title"/>
    <w:basedOn w:val="1"/>
    <w:next w:val="1"/>
    <w:link w:val="46"/>
    <w:qFormat/>
    <w:uiPriority w:val="10"/>
    <w:pPr>
      <w:spacing w:before="240" w:after="60"/>
      <w:jc w:val="left"/>
      <w:outlineLvl w:val="0"/>
    </w:pPr>
    <w:rPr>
      <w:rFonts w:ascii="Cambria" w:hAnsi="Cambria" w:eastAsia="宋体" w:cs="Times New Roman"/>
      <w:b/>
      <w:bCs/>
      <w:sz w:val="32"/>
      <w:szCs w:val="32"/>
      <w:u w:color="000000"/>
    </w:rPr>
  </w:style>
  <w:style w:type="character" w:styleId="17">
    <w:name w:val="Hyperlink"/>
    <w:basedOn w:val="16"/>
    <w:unhideWhenUsed/>
    <w:qFormat/>
    <w:uiPriority w:val="99"/>
    <w:rPr>
      <w:color w:val="CC9900"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character" w:styleId="19">
    <w:name w:val="footnote reference"/>
    <w:basedOn w:val="16"/>
    <w:semiHidden/>
    <w:unhideWhenUsed/>
    <w:qFormat/>
    <w:uiPriority w:val="99"/>
    <w:rPr>
      <w:vertAlign w:val="superscript"/>
    </w:rPr>
  </w:style>
  <w:style w:type="table" w:styleId="21">
    <w:name w:val="Table Grid"/>
    <w:basedOn w:val="20"/>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table" w:styleId="22">
    <w:name w:val="Light List Accent 1"/>
    <w:basedOn w:val="20"/>
    <w:qFormat/>
    <w:uiPriority w:val="61"/>
    <w:tblPr>
      <w:tblBorders>
        <w:top w:val="single" w:color="873624" w:themeColor="accent1" w:sz="8" w:space="0"/>
        <w:left w:val="single" w:color="873624" w:themeColor="accent1" w:sz="8" w:space="0"/>
        <w:bottom w:val="single" w:color="873624" w:themeColor="accent1" w:sz="8" w:space="0"/>
        <w:right w:val="single" w:color="873624" w:themeColor="accent1"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873624" w:themeFill="accent1"/>
      </w:tcPr>
    </w:tblStylePr>
    <w:tblStylePr w:type="lastRow">
      <w:pPr>
        <w:spacing w:before="0" w:after="0" w:line="240" w:lineRule="auto"/>
      </w:pPr>
      <w:rPr>
        <w:b/>
        <w:bCs/>
      </w:rPr>
      <w:tblPr>
        <w:tblLayout w:type="fixed"/>
      </w:tblPr>
      <w:tcPr>
        <w:tcBorders>
          <w:top w:val="double" w:color="873624" w:themeColor="accent1" w:sz="6" w:space="0"/>
          <w:left w:val="single" w:color="873624" w:themeColor="accent1" w:sz="8" w:space="0"/>
          <w:bottom w:val="single" w:color="873624" w:themeColor="accent1" w:sz="8" w:space="0"/>
          <w:right w:val="single" w:color="873624" w:themeColor="accent1" w:sz="8" w:space="0"/>
        </w:tcBorders>
      </w:tcPr>
    </w:tblStylePr>
    <w:tblStylePr w:type="firstCol">
      <w:rPr>
        <w:b/>
        <w:bCs/>
      </w:rPr>
    </w:tblStylePr>
    <w:tblStylePr w:type="lastCol">
      <w:rPr>
        <w:b/>
        <w:bCs/>
      </w:rPr>
    </w:tblStylePr>
    <w:tblStylePr w:type="band1Vert">
      <w:tblPr>
        <w:tblLayout w:type="fixed"/>
      </w:tblPr>
      <w:tcPr>
        <w:tcBorders>
          <w:top w:val="single" w:color="873624" w:themeColor="accent1" w:sz="8" w:space="0"/>
          <w:left w:val="single" w:color="873624" w:themeColor="accent1" w:sz="8" w:space="0"/>
          <w:bottom w:val="single" w:color="873624" w:themeColor="accent1" w:sz="8" w:space="0"/>
          <w:right w:val="single" w:color="873624" w:themeColor="accent1" w:sz="8" w:space="0"/>
        </w:tcBorders>
      </w:tcPr>
    </w:tblStylePr>
    <w:tblStylePr w:type="band1Horz">
      <w:tblPr>
        <w:tblLayout w:type="fixed"/>
      </w:tblPr>
      <w:tcPr>
        <w:tcBorders>
          <w:top w:val="single" w:color="873624" w:themeColor="accent1" w:sz="8" w:space="0"/>
          <w:left w:val="single" w:color="873624" w:themeColor="accent1" w:sz="8" w:space="0"/>
          <w:bottom w:val="single" w:color="873624" w:themeColor="accent1" w:sz="8" w:space="0"/>
          <w:right w:val="single" w:color="873624" w:themeColor="accent1" w:sz="8" w:space="0"/>
        </w:tcBorders>
      </w:tcPr>
    </w:tblStylePr>
  </w:style>
  <w:style w:type="table" w:styleId="23">
    <w:name w:val="Light Grid Accent 2"/>
    <w:basedOn w:val="20"/>
    <w:qFormat/>
    <w:uiPriority w:val="62"/>
    <w:tblPr>
      <w:tblBorders>
        <w:top w:val="single" w:color="D6862D" w:themeColor="accent2" w:sz="8" w:space="0"/>
        <w:left w:val="single" w:color="D6862D" w:themeColor="accent2" w:sz="8" w:space="0"/>
        <w:bottom w:val="single" w:color="D6862D" w:themeColor="accent2" w:sz="8" w:space="0"/>
        <w:right w:val="single" w:color="D6862D" w:themeColor="accent2" w:sz="8" w:space="0"/>
        <w:insideH w:val="single" w:color="D6862D" w:themeColor="accent2" w:sz="8" w:space="0"/>
        <w:insideV w:val="single" w:color="D6862D" w:themeColor="accent2" w:sz="8" w:space="0"/>
      </w:tblBorders>
      <w:tblLayout w:type="fixed"/>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D6862D" w:themeColor="accent2" w:sz="8" w:space="0"/>
          <w:left w:val="single" w:color="D6862D" w:themeColor="accent2" w:sz="8" w:space="0"/>
          <w:bottom w:val="single" w:color="D6862D" w:themeColor="accent2" w:sz="18" w:space="0"/>
          <w:right w:val="single" w:color="D6862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D6862D" w:themeColor="accent2" w:sz="6" w:space="0"/>
          <w:left w:val="single" w:color="D6862D" w:themeColor="accent2" w:sz="8" w:space="0"/>
          <w:bottom w:val="single" w:color="D6862D" w:themeColor="accent2" w:sz="8" w:space="0"/>
          <w:right w:val="single" w:color="D6862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D6862D" w:themeColor="accent2" w:sz="8" w:space="0"/>
          <w:left w:val="single" w:color="D6862D" w:themeColor="accent2" w:sz="8" w:space="0"/>
          <w:bottom w:val="single" w:color="D6862D" w:themeColor="accent2" w:sz="8" w:space="0"/>
          <w:right w:val="single" w:color="D6862D" w:themeColor="accent2" w:sz="8" w:space="0"/>
        </w:tcBorders>
      </w:tcPr>
    </w:tblStylePr>
    <w:tblStylePr w:type="band1Vert">
      <w:tblPr>
        <w:tblLayout w:type="fixed"/>
      </w:tblPr>
      <w:tcPr>
        <w:tcBorders>
          <w:top w:val="single" w:color="D6862D" w:themeColor="accent2" w:sz="8" w:space="0"/>
          <w:left w:val="single" w:color="D6862D" w:themeColor="accent2" w:sz="8" w:space="0"/>
          <w:bottom w:val="single" w:color="D6862D" w:themeColor="accent2" w:sz="8" w:space="0"/>
          <w:right w:val="single" w:color="D6862D" w:themeColor="accent2" w:sz="8" w:space="0"/>
        </w:tcBorders>
        <w:shd w:val="clear" w:color="auto" w:fill="F4E1CB" w:themeFill="accent2" w:themeFillTint="3F"/>
      </w:tcPr>
    </w:tblStylePr>
    <w:tblStylePr w:type="band1Horz">
      <w:tblPr>
        <w:tblLayout w:type="fixed"/>
      </w:tblPr>
      <w:tcPr>
        <w:tcBorders>
          <w:top w:val="single" w:color="D6862D" w:themeColor="accent2" w:sz="8" w:space="0"/>
          <w:left w:val="single" w:color="D6862D" w:themeColor="accent2" w:sz="8" w:space="0"/>
          <w:bottom w:val="single" w:color="D6862D" w:themeColor="accent2" w:sz="8" w:space="0"/>
          <w:right w:val="single" w:color="D6862D" w:themeColor="accent2" w:sz="8" w:space="0"/>
          <w:insideV w:val="single" w:sz="8" w:space="0"/>
        </w:tcBorders>
        <w:shd w:val="clear" w:color="auto" w:fill="F4E1CB" w:themeFill="accent2" w:themeFillTint="3F"/>
      </w:tcPr>
    </w:tblStylePr>
    <w:tblStylePr w:type="band2Horz">
      <w:tblPr>
        <w:tblLayout w:type="fixed"/>
      </w:tblPr>
      <w:tcPr>
        <w:tcBorders>
          <w:top w:val="single" w:color="D6862D" w:themeColor="accent2" w:sz="8" w:space="0"/>
          <w:left w:val="single" w:color="D6862D" w:themeColor="accent2" w:sz="8" w:space="0"/>
          <w:bottom w:val="single" w:color="D6862D" w:themeColor="accent2" w:sz="8" w:space="0"/>
          <w:right w:val="single" w:color="D6862D" w:themeColor="accent2" w:sz="8" w:space="0"/>
          <w:insideV w:val="single" w:sz="8" w:space="0"/>
        </w:tcBorders>
      </w:tcPr>
    </w:tblStylePr>
  </w:style>
  <w:style w:type="table" w:styleId="24">
    <w:name w:val="Medium Shading 1 Accent 2"/>
    <w:basedOn w:val="20"/>
    <w:qFormat/>
    <w:uiPriority w:val="63"/>
    <w:tblPr>
      <w:tblBorders>
        <w:top w:val="single" w:color="E0A461" w:themeColor="accent2" w:themeTint="BF" w:sz="8" w:space="0"/>
        <w:left w:val="single" w:color="E0A461" w:themeColor="accent2" w:themeTint="BF" w:sz="8" w:space="0"/>
        <w:bottom w:val="single" w:color="E0A461" w:themeColor="accent2" w:themeTint="BF" w:sz="8" w:space="0"/>
        <w:right w:val="single" w:color="E0A461" w:themeColor="accent2" w:themeTint="BF" w:sz="8" w:space="0"/>
        <w:insideH w:val="single" w:color="E0A461" w:themeColor="accent2"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E0A461" w:themeColor="accent2" w:themeTint="BF" w:sz="8" w:space="0"/>
          <w:left w:val="single" w:color="E0A461" w:themeColor="accent2" w:themeTint="BF" w:sz="8" w:space="0"/>
          <w:bottom w:val="single" w:color="E0A461" w:themeColor="accent2" w:themeTint="BF" w:sz="8" w:space="0"/>
          <w:right w:val="single" w:color="E0A461" w:themeColor="accent2" w:themeTint="BF" w:sz="8" w:space="0"/>
          <w:insideH w:val="nil"/>
          <w:insideV w:val="nil"/>
        </w:tcBorders>
        <w:shd w:val="clear" w:color="auto" w:fill="D6862D" w:themeFill="accent2"/>
      </w:tcPr>
    </w:tblStylePr>
    <w:tblStylePr w:type="lastRow">
      <w:pPr>
        <w:spacing w:before="0" w:after="0" w:line="240" w:lineRule="auto"/>
      </w:pPr>
      <w:rPr>
        <w:b/>
        <w:bCs/>
      </w:rPr>
      <w:tblPr>
        <w:tblLayout w:type="fixed"/>
      </w:tblPr>
      <w:tcPr>
        <w:tcBorders>
          <w:top w:val="double" w:color="E0A461" w:themeColor="accent2" w:themeTint="BF" w:sz="6" w:space="0"/>
          <w:left w:val="single" w:color="E0A461" w:themeColor="accent2" w:themeTint="BF" w:sz="8" w:space="0"/>
          <w:bottom w:val="single" w:color="E0A461" w:themeColor="accent2" w:themeTint="BF" w:sz="8" w:space="0"/>
          <w:right w:val="single" w:color="E0A461" w:themeColor="accent2"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4E1CB" w:themeFill="accent2" w:themeFillTint="3F"/>
      </w:tcPr>
    </w:tblStylePr>
    <w:tblStylePr w:type="band1Horz">
      <w:tblPr>
        <w:tblLayout w:type="fixed"/>
      </w:tblPr>
      <w:tcPr>
        <w:tcBorders>
          <w:insideH w:val="nil"/>
          <w:insideV w:val="nil"/>
        </w:tcBorders>
        <w:shd w:val="clear" w:color="auto" w:fill="F4E1CB" w:themeFill="accent2" w:themeFillTint="3F"/>
      </w:tcPr>
    </w:tblStylePr>
    <w:tblStylePr w:type="band2Horz">
      <w:tblPr>
        <w:tblLayout w:type="fixed"/>
      </w:tblPr>
      <w:tcPr>
        <w:tcBorders>
          <w:insideH w:val="nil"/>
          <w:insideV w:val="nil"/>
        </w:tcBorders>
      </w:tcPr>
    </w:tblStylePr>
  </w:style>
  <w:style w:type="table" w:styleId="25">
    <w:name w:val="Medium Shading 2 Accent 1"/>
    <w:basedOn w:val="20"/>
    <w:qFormat/>
    <w:uiPriority w:val="64"/>
    <w:tblPr>
      <w:tblBorders>
        <w:top w:val="single" w:color="auto" w:sz="18" w:space="0"/>
        <w:bottom w:val="single" w:color="auto" w:sz="1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73624" w:themeFill="accen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73624" w:themeFill="accen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73624" w:themeFill="accen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26">
    <w:name w:val="Medium Shading 2 Accent 2"/>
    <w:basedOn w:val="20"/>
    <w:qFormat/>
    <w:uiPriority w:val="64"/>
    <w:tblPr>
      <w:tblBorders>
        <w:top w:val="single" w:color="auto" w:sz="18" w:space="0"/>
        <w:bottom w:val="single" w:color="auto" w:sz="1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D6862D" w:themeFill="accent2"/>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D6862D" w:themeFill="accent2"/>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D6862D" w:themeFill="accent2"/>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27">
    <w:name w:val="Medium List 2 Accent 5"/>
    <w:basedOn w:val="20"/>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72109" w:themeColor="accent5" w:sz="8" w:space="0"/>
        <w:left w:val="single" w:color="972109" w:themeColor="accent5" w:sz="8" w:space="0"/>
        <w:bottom w:val="single" w:color="972109" w:themeColor="accent5" w:sz="8" w:space="0"/>
        <w:right w:val="single" w:color="972109" w:themeColor="accent5" w:sz="8" w:space="0"/>
      </w:tblBorders>
      <w:tblLayout w:type="fixed"/>
    </w:tblPr>
    <w:tblStylePr w:type="firstRow">
      <w:rPr>
        <w:sz w:val="24"/>
        <w:szCs w:val="24"/>
      </w:rPr>
      <w:tblPr>
        <w:tblLayout w:type="fixed"/>
      </w:tblPr>
      <w:tcPr>
        <w:tcBorders>
          <w:top w:val="nil"/>
          <w:left w:val="nil"/>
          <w:bottom w:val="single" w:color="972109" w:themeColor="accent5" w:sz="24" w:space="0"/>
          <w:right w:val="nil"/>
          <w:insideH w:val="nil"/>
          <w:insideV w:val="nil"/>
        </w:tcBorders>
        <w:shd w:val="clear" w:color="auto" w:fill="FFFFFF" w:themeFill="background1"/>
      </w:tcPr>
    </w:tblStylePr>
    <w:tblStylePr w:type="lastRow">
      <w:tblPr>
        <w:tblLayout w:type="fixed"/>
      </w:tblPr>
      <w:tcPr>
        <w:tcBorders>
          <w:top w:val="single" w:color="972109" w:themeColor="accent5"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972109" w:themeColor="accent5" w:sz="8" w:space="0"/>
          <w:insideH w:val="nil"/>
          <w:insideV w:val="nil"/>
        </w:tcBorders>
        <w:shd w:val="clear" w:color="auto" w:fill="FFFFFF" w:themeFill="background1"/>
      </w:tcPr>
    </w:tblStylePr>
    <w:tblStylePr w:type="lastCol">
      <w:tblPr>
        <w:tblLayout w:type="fixed"/>
      </w:tblPr>
      <w:tcPr>
        <w:tcBorders>
          <w:top w:val="nil"/>
          <w:left w:val="single" w:color="972109" w:themeColor="accent5"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FABAAD" w:themeFill="accent5" w:themeFillTint="3F"/>
      </w:tcPr>
    </w:tblStylePr>
    <w:tblStylePr w:type="band1Horz">
      <w:tblPr>
        <w:tblLayout w:type="fixed"/>
      </w:tblPr>
      <w:tcPr>
        <w:tcBorders>
          <w:top w:val="nil"/>
          <w:bottom w:val="nil"/>
          <w:insideH w:val="nil"/>
          <w:insideV w:val="nil"/>
        </w:tcBorders>
        <w:shd w:val="clear" w:color="auto" w:fill="FABAAD" w:themeFill="accent5"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28">
    <w:name w:val="Medium Grid 1 Accent 2"/>
    <w:basedOn w:val="20"/>
    <w:qFormat/>
    <w:uiPriority w:val="67"/>
    <w:tblPr>
      <w:tblBorders>
        <w:top w:val="single" w:color="E0A461" w:themeColor="accent2" w:themeTint="BF" w:sz="8" w:space="0"/>
        <w:left w:val="single" w:color="E0A461" w:themeColor="accent2" w:themeTint="BF" w:sz="8" w:space="0"/>
        <w:bottom w:val="single" w:color="E0A461" w:themeColor="accent2" w:themeTint="BF" w:sz="8" w:space="0"/>
        <w:right w:val="single" w:color="E0A461" w:themeColor="accent2" w:themeTint="BF" w:sz="8" w:space="0"/>
        <w:insideH w:val="single" w:color="E0A461" w:themeColor="accent2" w:themeTint="BF" w:sz="8" w:space="0"/>
        <w:insideV w:val="single" w:color="E0A461" w:themeColor="accent2" w:themeTint="BF" w:sz="8" w:space="0"/>
      </w:tblBorders>
      <w:tblLayout w:type="fixed"/>
    </w:tblPr>
    <w:tcPr>
      <w:shd w:val="clear" w:color="auto" w:fill="F4E1CB" w:themeFill="accent2" w:themeFillTint="3F"/>
    </w:tcPr>
    <w:tblStylePr w:type="firstRow">
      <w:rPr>
        <w:b/>
        <w:bCs/>
      </w:rPr>
    </w:tblStylePr>
    <w:tblStylePr w:type="lastRow">
      <w:rPr>
        <w:b/>
        <w:bCs/>
      </w:rPr>
      <w:tblPr>
        <w:tblLayout w:type="fixed"/>
      </w:tblPr>
      <w:tcPr>
        <w:tcBorders>
          <w:top w:val="single" w:color="E0A461" w:themeColor="accent2" w:themeTint="BF" w:sz="18" w:space="0"/>
        </w:tcBorders>
      </w:tcPr>
    </w:tblStylePr>
    <w:tblStylePr w:type="firstCol">
      <w:rPr>
        <w:b/>
        <w:bCs/>
      </w:rPr>
    </w:tblStylePr>
    <w:tblStylePr w:type="lastCol">
      <w:rPr>
        <w:b/>
        <w:bCs/>
      </w:rPr>
    </w:tblStylePr>
    <w:tblStylePr w:type="band1Vert">
      <w:tblPr>
        <w:tblLayout w:type="fixed"/>
      </w:tblPr>
      <w:tcPr>
        <w:shd w:val="clear" w:color="auto" w:fill="EAC296" w:themeFill="accent2" w:themeFillTint="7F"/>
      </w:tcPr>
    </w:tblStylePr>
    <w:tblStylePr w:type="band1Horz">
      <w:tblPr>
        <w:tblLayout w:type="fixed"/>
      </w:tblPr>
      <w:tcPr>
        <w:shd w:val="clear" w:color="auto" w:fill="EAC296" w:themeFill="accent2" w:themeFillTint="7F"/>
      </w:tcPr>
    </w:tblStylePr>
  </w:style>
  <w:style w:type="table" w:styleId="29">
    <w:name w:val="Medium Grid 2 Accent 5"/>
    <w:basedOn w:val="20"/>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72109" w:themeColor="accent5" w:sz="8" w:space="0"/>
        <w:left w:val="single" w:color="972109" w:themeColor="accent5" w:sz="8" w:space="0"/>
        <w:bottom w:val="single" w:color="972109" w:themeColor="accent5" w:sz="8" w:space="0"/>
        <w:right w:val="single" w:color="972109" w:themeColor="accent5" w:sz="8" w:space="0"/>
        <w:insideH w:val="single" w:color="972109" w:themeColor="accent5" w:sz="8" w:space="0"/>
        <w:insideV w:val="single" w:color="972109" w:themeColor="accent5" w:sz="8" w:space="0"/>
      </w:tblBorders>
      <w:tblLayout w:type="fixed"/>
    </w:tblPr>
    <w:tcPr>
      <w:shd w:val="clear" w:color="auto" w:fill="FABAAD" w:themeFill="accent5" w:themeFillTint="3F"/>
    </w:tcPr>
    <w:tblStylePr w:type="firstRow">
      <w:rPr>
        <w:b/>
        <w:bCs/>
        <w:color w:val="000000" w:themeColor="text1"/>
        <w14:textFill>
          <w14:solidFill>
            <w14:schemeClr w14:val="tx1"/>
          </w14:solidFill>
        </w14:textFill>
      </w:rPr>
      <w:tblPr>
        <w:tblLayout w:type="fixed"/>
      </w:tblPr>
      <w:tcPr>
        <w:shd w:val="clear" w:color="auto" w:fill="FDE3DE" w:themeFill="accent5"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BC7BC" w:themeFill="accent5" w:themeFillTint="33"/>
      </w:tcPr>
    </w:tblStylePr>
    <w:tblStylePr w:type="band1Vert">
      <w:tblPr>
        <w:tblLayout w:type="fixed"/>
      </w:tblPr>
      <w:tcPr>
        <w:shd w:val="clear" w:color="auto" w:fill="F5745A" w:themeFill="accent5" w:themeFillTint="7F"/>
      </w:tcPr>
    </w:tblStylePr>
    <w:tblStylePr w:type="band1Horz">
      <w:tblPr>
        <w:tblLayout w:type="fixed"/>
      </w:tblPr>
      <w:tcPr>
        <w:tcBorders>
          <w:insideH w:val="single" w:sz="6" w:space="0"/>
          <w:insideV w:val="single" w:sz="6" w:space="0"/>
        </w:tcBorders>
        <w:shd w:val="clear" w:color="auto" w:fill="F5745A" w:themeFill="accent5" w:themeFillTint="7F"/>
      </w:tcPr>
    </w:tblStylePr>
    <w:tblStylePr w:type="nwCell">
      <w:tblPr>
        <w:tblLayout w:type="fixed"/>
      </w:tblPr>
      <w:tcPr>
        <w:shd w:val="clear" w:color="auto" w:fill="FFFFFF" w:themeFill="background1"/>
      </w:tcPr>
    </w:tblStylePr>
  </w:style>
  <w:style w:type="table" w:styleId="30">
    <w:name w:val="Medium Grid 3 Accent 2"/>
    <w:basedOn w:val="20"/>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Pr>
    <w:tcPr>
      <w:shd w:val="clear" w:color="auto" w:fill="F4E1CB" w:themeFill="accent2"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D6862D" w:themeFill="accent2"/>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D6862D" w:themeFill="accent2"/>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D6862D" w:themeFill="accent2"/>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D6862D" w:themeFill="accent2"/>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AC296" w:themeFill="accent2"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EAC296" w:themeFill="accent2" w:themeFillTint="7F"/>
      </w:tcPr>
    </w:tblStylePr>
  </w:style>
  <w:style w:type="table" w:styleId="31">
    <w:name w:val="Colorful Shading Accent 3"/>
    <w:basedOn w:val="20"/>
    <w:qFormat/>
    <w:uiPriority w:val="71"/>
    <w:rPr>
      <w:color w:val="000000" w:themeColor="text1"/>
      <w14:textFill>
        <w14:solidFill>
          <w14:schemeClr w14:val="tx1"/>
        </w14:solidFill>
      </w14:textFill>
    </w:rPr>
    <w:tblPr>
      <w:tblBorders>
        <w:top w:val="single" w:color="877F6C" w:themeColor="accent4" w:sz="24" w:space="0"/>
        <w:left w:val="single" w:color="D0BE40" w:themeColor="accent3" w:sz="4" w:space="0"/>
        <w:bottom w:val="single" w:color="D0BE40" w:themeColor="accent3" w:sz="4" w:space="0"/>
        <w:right w:val="single" w:color="D0BE40" w:themeColor="accent3" w:sz="4" w:space="0"/>
        <w:insideH w:val="single" w:color="FFFFFF" w:themeColor="background1" w:sz="4" w:space="0"/>
        <w:insideV w:val="single" w:color="FFFFFF" w:themeColor="background1" w:sz="4" w:space="0"/>
      </w:tblBorders>
      <w:tblLayout w:type="fixed"/>
    </w:tblPr>
    <w:tcPr>
      <w:shd w:val="clear" w:color="auto" w:fill="FAF8EC" w:themeFill="accent3" w:themeFillTint="19"/>
    </w:tcPr>
    <w:tblStylePr w:type="firstRow">
      <w:rPr>
        <w:b/>
        <w:bCs/>
      </w:rPr>
      <w:tblPr>
        <w:tblLayout w:type="fixed"/>
      </w:tblPr>
      <w:tcPr>
        <w:tcBorders>
          <w:top w:val="nil"/>
          <w:left w:val="nil"/>
          <w:bottom w:val="single" w:color="877F6C"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827620" w:themeFill="accent3"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827620" w:themeFill="accent3"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827620" w:themeFill="accent3" w:themeFillShade="99"/>
      </w:tcPr>
    </w:tblStylePr>
    <w:tblStylePr w:type="band1Vert">
      <w:tblPr>
        <w:tblLayout w:type="fixed"/>
      </w:tblPr>
      <w:tcPr>
        <w:shd w:val="clear" w:color="auto" w:fill="ECE4B2" w:themeFill="accent3" w:themeFillTint="66"/>
      </w:tcPr>
    </w:tblStylePr>
    <w:tblStylePr w:type="band1Horz">
      <w:tblPr>
        <w:tblLayout w:type="fixed"/>
      </w:tblPr>
      <w:tcPr>
        <w:shd w:val="clear" w:color="auto" w:fill="E7DE9F" w:themeFill="accent3" w:themeFillTint="7F"/>
      </w:tcPr>
    </w:tblStylePr>
  </w:style>
  <w:style w:type="table" w:styleId="32">
    <w:name w:val="Colorful Grid Accent 3"/>
    <w:basedOn w:val="20"/>
    <w:qFormat/>
    <w:uiPriority w:val="73"/>
    <w:rPr>
      <w:color w:val="000000" w:themeColor="text1"/>
      <w14:textFill>
        <w14:solidFill>
          <w14:schemeClr w14:val="tx1"/>
        </w14:solidFill>
      </w14:textFill>
    </w:rPr>
    <w:tblPr>
      <w:tblBorders>
        <w:insideH w:val="single" w:color="FFFFFF" w:themeColor="background1" w:sz="4" w:space="0"/>
      </w:tblBorders>
      <w:tblLayout w:type="fixed"/>
    </w:tblPr>
    <w:tcPr>
      <w:shd w:val="clear" w:color="auto" w:fill="F5F1D8" w:themeFill="accent3" w:themeFillTint="33"/>
    </w:tcPr>
    <w:tblStylePr w:type="firstRow">
      <w:rPr>
        <w:b/>
        <w:bCs/>
      </w:rPr>
      <w:tblPr>
        <w:tblLayout w:type="fixed"/>
      </w:tblPr>
      <w:tcPr>
        <w:shd w:val="clear" w:color="auto" w:fill="ECE4B2" w:themeFill="accent3" w:themeFillTint="66"/>
      </w:tcPr>
    </w:tblStylePr>
    <w:tblStylePr w:type="lastRow">
      <w:rPr>
        <w:b/>
        <w:bCs/>
        <w:color w:val="000000" w:themeColor="text1"/>
        <w14:textFill>
          <w14:solidFill>
            <w14:schemeClr w14:val="tx1"/>
          </w14:solidFill>
        </w14:textFill>
      </w:rPr>
      <w:tblPr>
        <w:tblLayout w:type="fixed"/>
      </w:tblPr>
      <w:tcPr>
        <w:shd w:val="clear" w:color="auto" w:fill="ECE4B2" w:themeFill="accent3" w:themeFillTint="66"/>
      </w:tcPr>
    </w:tblStylePr>
    <w:tblStylePr w:type="firstCol">
      <w:rPr>
        <w:color w:val="FFFFFF" w:themeColor="background1"/>
        <w14:textFill>
          <w14:solidFill>
            <w14:schemeClr w14:val="bg1"/>
          </w14:solidFill>
        </w14:textFill>
      </w:rPr>
      <w:tblPr>
        <w:tblLayout w:type="fixed"/>
      </w:tblPr>
      <w:tcPr>
        <w:shd w:val="clear" w:color="auto" w:fill="A39428" w:themeFill="accent3" w:themeFillShade="BF"/>
      </w:tcPr>
    </w:tblStylePr>
    <w:tblStylePr w:type="lastCol">
      <w:rPr>
        <w:color w:val="FFFFFF" w:themeColor="background1"/>
        <w14:textFill>
          <w14:solidFill>
            <w14:schemeClr w14:val="bg1"/>
          </w14:solidFill>
        </w14:textFill>
      </w:rPr>
      <w:tblPr>
        <w:tblLayout w:type="fixed"/>
      </w:tblPr>
      <w:tcPr>
        <w:shd w:val="clear" w:color="auto" w:fill="A39428" w:themeFill="accent3" w:themeFillShade="BF"/>
      </w:tcPr>
    </w:tblStylePr>
    <w:tblStylePr w:type="band1Vert">
      <w:tblPr>
        <w:tblLayout w:type="fixed"/>
      </w:tblPr>
      <w:tcPr>
        <w:shd w:val="clear" w:color="auto" w:fill="E7DE9F" w:themeFill="accent3" w:themeFillTint="7F"/>
      </w:tcPr>
    </w:tblStylePr>
    <w:tblStylePr w:type="band1Horz">
      <w:tblPr>
        <w:tblLayout w:type="fixed"/>
      </w:tblPr>
      <w:tcPr>
        <w:shd w:val="clear" w:color="auto" w:fill="E7DE9F" w:themeFill="accent3" w:themeFillTint="7F"/>
      </w:tcPr>
    </w:tblStylePr>
  </w:style>
  <w:style w:type="character" w:customStyle="1" w:styleId="33">
    <w:name w:val="标题 1 Char"/>
    <w:basedOn w:val="16"/>
    <w:link w:val="2"/>
    <w:qFormat/>
    <w:uiPriority w:val="9"/>
    <w:rPr>
      <w:rFonts w:ascii="黑体" w:hAnsi="黑体" w:eastAsia="黑体" w:cs="宋体"/>
      <w:b/>
      <w:bCs/>
      <w:color w:val="711907" w:themeColor="accent5" w:themeShade="BF"/>
      <w:kern w:val="44"/>
      <w:sz w:val="32"/>
      <w:szCs w:val="32"/>
      <w:u w:color="000000"/>
      <w:lang w:val="zh-TW"/>
    </w:rPr>
  </w:style>
  <w:style w:type="character" w:customStyle="1" w:styleId="34">
    <w:name w:val="页脚 Char"/>
    <w:basedOn w:val="16"/>
    <w:link w:val="9"/>
    <w:qFormat/>
    <w:uiPriority w:val="99"/>
    <w:rPr>
      <w:rFonts w:ascii="Calibri" w:hAnsi="Calibri" w:eastAsia="Calibri" w:cs="Calibri"/>
      <w:color w:val="000000"/>
      <w:sz w:val="18"/>
      <w:szCs w:val="18"/>
      <w:u w:color="000000"/>
      <w:lang w:eastAsia="en-US"/>
    </w:rPr>
  </w:style>
  <w:style w:type="character" w:customStyle="1" w:styleId="35">
    <w:name w:val="批注框文本 Char"/>
    <w:basedOn w:val="16"/>
    <w:link w:val="8"/>
    <w:semiHidden/>
    <w:qFormat/>
    <w:uiPriority w:val="99"/>
    <w:rPr>
      <w:sz w:val="18"/>
      <w:szCs w:val="18"/>
    </w:rPr>
  </w:style>
  <w:style w:type="table" w:customStyle="1" w:styleId="36">
    <w:name w:val="浅色底纹1"/>
    <w:basedOn w:val="20"/>
    <w:qFormat/>
    <w:uiPriority w:val="60"/>
    <w:rPr>
      <w:rFonts w:ascii="Times New Roman" w:hAnsi="Times New Roman" w:eastAsia="宋体" w:cs="Times New Roman"/>
      <w:color w:val="000000"/>
      <w:kern w:val="0"/>
      <w:sz w:val="20"/>
      <w:szCs w:val="20"/>
    </w:rPr>
    <w:tblPr>
      <w:tblBorders>
        <w:top w:val="single" w:color="000000" w:sz="8" w:space="0"/>
        <w:bottom w:val="single" w:color="000000" w:sz="8" w:space="0"/>
      </w:tblBorders>
      <w:tblLayout w:type="fixed"/>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table" w:customStyle="1" w:styleId="37">
    <w:name w:val="中等深浅网格 31"/>
    <w:basedOn w:val="20"/>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Pr>
    <w:tcPr>
      <w:shd w:val="clear" w:color="auto" w:fill="BFBFBF" w:themeFill="tex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000000" w:themeFill="tex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character" w:customStyle="1" w:styleId="38">
    <w:name w:val="标题 2 Char"/>
    <w:basedOn w:val="16"/>
    <w:link w:val="3"/>
    <w:qFormat/>
    <w:uiPriority w:val="9"/>
    <w:rPr>
      <w:rFonts w:ascii="黑体" w:hAnsi="黑体" w:eastAsia="黑体" w:cs="Times New Roman"/>
      <w:b/>
      <w:bCs/>
      <w:color w:val="711907" w:themeColor="accent5" w:themeShade="BF"/>
      <w:sz w:val="30"/>
      <w:szCs w:val="30"/>
      <w:u w:color="000000"/>
      <w:lang w:val="zh-TW"/>
    </w:rPr>
  </w:style>
  <w:style w:type="character" w:customStyle="1" w:styleId="39">
    <w:name w:val="标题 3 Char"/>
    <w:basedOn w:val="16"/>
    <w:link w:val="4"/>
    <w:qFormat/>
    <w:uiPriority w:val="9"/>
    <w:rPr>
      <w:rFonts w:ascii="黑体" w:hAnsi="黑体" w:eastAsia="黑体" w:cs="宋体"/>
      <w:b/>
      <w:bCs/>
      <w:color w:val="711907" w:themeColor="accent5" w:themeShade="BF"/>
      <w:sz w:val="24"/>
      <w:szCs w:val="32"/>
      <w:u w:color="000000"/>
      <w:lang w:val="zh-TW" w:eastAsia="zh-TW"/>
    </w:rPr>
  </w:style>
  <w:style w:type="table" w:customStyle="1" w:styleId="40">
    <w:name w:val="Table 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Layout w:type="fixed"/>
      <w:tblCellMar>
        <w:top w:w="0" w:type="dxa"/>
        <w:left w:w="0" w:type="dxa"/>
        <w:bottom w:w="0" w:type="dxa"/>
        <w:right w:w="0" w:type="dxa"/>
      </w:tblCellMar>
    </w:tblPr>
  </w:style>
  <w:style w:type="character" w:customStyle="1" w:styleId="41">
    <w:name w:val="批注文字 Char"/>
    <w:basedOn w:val="16"/>
    <w:link w:val="6"/>
    <w:semiHidden/>
    <w:qFormat/>
    <w:uiPriority w:val="99"/>
    <w:rPr>
      <w:rFonts w:ascii="Helvetica" w:hAnsi="Arial Unicode MS" w:eastAsia="Arial Unicode MS" w:cs="Arial Unicode MS"/>
      <w:color w:val="000000"/>
      <w:kern w:val="0"/>
      <w:sz w:val="22"/>
    </w:rPr>
  </w:style>
  <w:style w:type="paragraph" w:customStyle="1" w:styleId="42">
    <w:name w:val="List Paragraph1"/>
    <w:qFormat/>
    <w:uiPriority w:val="0"/>
    <w:pPr>
      <w:widowControl w:val="0"/>
      <w:ind w:firstLine="420"/>
      <w:jc w:val="both"/>
    </w:pPr>
    <w:rPr>
      <w:rFonts w:ascii="Calibri" w:hAnsi="Calibri" w:eastAsia="Calibri" w:cs="Calibri"/>
      <w:color w:val="000000"/>
      <w:kern w:val="2"/>
      <w:sz w:val="21"/>
      <w:szCs w:val="21"/>
      <w:u w:color="000000"/>
      <w:lang w:val="en-US" w:eastAsia="zh-CN" w:bidi="ar-SA"/>
    </w:rPr>
  </w:style>
  <w:style w:type="character" w:customStyle="1" w:styleId="43">
    <w:name w:val="页眉 Char"/>
    <w:basedOn w:val="16"/>
    <w:link w:val="10"/>
    <w:qFormat/>
    <w:uiPriority w:val="99"/>
    <w:rPr>
      <w:sz w:val="18"/>
      <w:szCs w:val="18"/>
    </w:rPr>
  </w:style>
  <w:style w:type="character" w:customStyle="1" w:styleId="44">
    <w:name w:val="脚注文本 Char"/>
    <w:basedOn w:val="16"/>
    <w:link w:val="12"/>
    <w:semiHidden/>
    <w:qFormat/>
    <w:uiPriority w:val="99"/>
    <w:rPr>
      <w:sz w:val="18"/>
      <w:szCs w:val="18"/>
    </w:rPr>
  </w:style>
  <w:style w:type="paragraph" w:customStyle="1" w:styleId="45">
    <w:name w:val="列出段落1"/>
    <w:basedOn w:val="1"/>
    <w:qFormat/>
    <w:uiPriority w:val="0"/>
    <w:pPr>
      <w:ind w:firstLine="420" w:firstLineChars="200"/>
    </w:pPr>
    <w:rPr>
      <w:rFonts w:ascii="Calibri" w:hAnsi="Calibri" w:eastAsia="Calibri" w:cs="Calibri"/>
      <w:color w:val="000000"/>
      <w:szCs w:val="21"/>
      <w:u w:color="000000"/>
      <w:lang w:eastAsia="en-US"/>
    </w:rPr>
  </w:style>
  <w:style w:type="character" w:customStyle="1" w:styleId="46">
    <w:name w:val="标题 Char"/>
    <w:basedOn w:val="16"/>
    <w:link w:val="15"/>
    <w:qFormat/>
    <w:uiPriority w:val="10"/>
    <w:rPr>
      <w:rFonts w:ascii="Cambria" w:hAnsi="Cambria" w:eastAsia="宋体" w:cs="Times New Roman"/>
      <w:b/>
      <w:bCs/>
      <w:sz w:val="32"/>
      <w:szCs w:val="32"/>
      <w:u w:color="000000"/>
    </w:rPr>
  </w:style>
  <w:style w:type="paragraph" w:customStyle="1" w:styleId="47">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65291B" w:themeColor="accent1" w:themeShade="BF"/>
      <w:kern w:val="0"/>
      <w:sz w:val="28"/>
      <w:szCs w:val="28"/>
    </w:rPr>
  </w:style>
  <w:style w:type="character" w:customStyle="1" w:styleId="48">
    <w:name w:val="批注主题 Char"/>
    <w:basedOn w:val="41"/>
    <w:link w:val="5"/>
    <w:semiHidden/>
    <w:qFormat/>
    <w:uiPriority w:val="99"/>
    <w:rPr>
      <w:rFonts w:ascii="Helvetica" w:hAnsi="Arial Unicode MS" w:eastAsia="Arial Unicode MS" w:cs="Arial Unicode MS"/>
      <w:b/>
      <w:bCs/>
      <w:color w:val="000000"/>
      <w:kern w:val="0"/>
      <w:sz w:val="22"/>
    </w:rPr>
  </w:style>
  <w:style w:type="paragraph" w:styleId="49">
    <w:name w:val="List Paragraph"/>
    <w:basedOn w:val="1"/>
    <w:qFormat/>
    <w:uiPriority w:val="34"/>
    <w:pPr>
      <w:ind w:firstLine="420" w:firstLineChars="200"/>
    </w:pPr>
  </w:style>
  <w:style w:type="paragraph" w:customStyle="1" w:styleId="50">
    <w:name w:val="批注"/>
    <w:basedOn w:val="6"/>
    <w:link w:val="51"/>
    <w:qFormat/>
    <w:uiPriority w:val="0"/>
    <w:rPr>
      <w:rFonts w:eastAsia="华文细黑"/>
    </w:rPr>
  </w:style>
  <w:style w:type="character" w:customStyle="1" w:styleId="51">
    <w:name w:val="批注 Char"/>
    <w:basedOn w:val="41"/>
    <w:link w:val="50"/>
    <w:qFormat/>
    <w:uiPriority w:val="0"/>
    <w:rPr>
      <w:rFonts w:ascii="Helvetica" w:hAnsi="Arial Unicode MS" w:eastAsia="华文细黑" w:cs="Arial Unicode MS"/>
      <w:color w:val="000000"/>
      <w:kern w:val="0"/>
      <w:sz w:val="22"/>
    </w:rPr>
  </w:style>
  <w:style w:type="table" w:customStyle="1" w:styleId="52">
    <w:name w:val="中等深浅网格 3 - 强调文字颜色 21"/>
    <w:basedOn w:val="20"/>
    <w:unhideWhenUsed/>
    <w:qFormat/>
    <w:uiPriority w:val="99"/>
    <w:rPr>
      <w:rFonts w:ascii="Times New Roman" w:hAnsi="Times New Roman" w:eastAsia="Times New Roman" w:cs="Times New Roman"/>
      <w:kern w:val="0"/>
      <w:sz w:val="20"/>
      <w:szCs w:val="20"/>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F4E1CB"/>
    </w:tcPr>
    <w:tblStylePr w:type="firstRow">
      <w:rPr>
        <w:rFonts w:hint="default" w:ascii="Times New Roman" w:hAnsi="Times New Roman" w:cs="Times New Roman"/>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D6862D"/>
      </w:tcPr>
    </w:tblStylePr>
    <w:tblStylePr w:type="lastRow">
      <w:rPr>
        <w:rFonts w:hint="default" w:ascii="Times New Roman" w:hAnsi="Times New Roman" w:cs="Times New Roman"/>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D6862D"/>
      </w:tcPr>
    </w:tblStylePr>
    <w:tblStylePr w:type="firstCol">
      <w:rPr>
        <w:rFonts w:hint="default" w:ascii="Times New Roman" w:hAnsi="Times New Roman" w:cs="Times New Roman"/>
        <w:b/>
        <w:bCs/>
        <w:i w:val="0"/>
        <w:iCs w:val="0"/>
        <w:color w:val="FFFFFF"/>
      </w:rPr>
      <w:tcPr>
        <w:tcBorders>
          <w:left w:val="single" w:color="FFFFFF" w:sz="8" w:space="0"/>
          <w:right w:val="single" w:color="FFFFFF" w:sz="24" w:space="0"/>
          <w:insideH w:val="nil"/>
          <w:insideV w:val="nil"/>
        </w:tcBorders>
        <w:shd w:val="clear" w:color="auto" w:fill="D6862D"/>
      </w:tcPr>
    </w:tblStylePr>
    <w:tblStylePr w:type="lastCol">
      <w:rPr>
        <w:rFonts w:hint="default" w:ascii="Times New Roman" w:hAnsi="Times New Roman" w:cs="Times New Roman"/>
        <w:b/>
        <w:bCs/>
        <w:i w:val="0"/>
        <w:iCs w:val="0"/>
        <w:color w:val="FFFFFF"/>
      </w:rPr>
      <w:tcPr>
        <w:tcBorders>
          <w:top w:val="nil"/>
          <w:left w:val="single" w:color="FFFFFF" w:sz="24" w:space="0"/>
          <w:bottom w:val="nil"/>
          <w:right w:val="nil"/>
          <w:insideH w:val="nil"/>
          <w:insideV w:val="nil"/>
        </w:tcBorders>
        <w:shd w:val="clear" w:color="auto" w:fill="D6862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EAC296"/>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EAC296"/>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6" Type="http://schemas.openxmlformats.org/officeDocument/2006/relationships/fontTable" Target="fontTable.xml"/><Relationship Id="rId55" Type="http://schemas.openxmlformats.org/officeDocument/2006/relationships/customXml" Target="../customXml/item2.xml"/><Relationship Id="rId54" Type="http://schemas.openxmlformats.org/officeDocument/2006/relationships/numbering" Target="numbering.xml"/><Relationship Id="rId53" Type="http://schemas.openxmlformats.org/officeDocument/2006/relationships/customXml" Target="../customXml/item1.xml"/><Relationship Id="rId52" Type="http://schemas.openxmlformats.org/officeDocument/2006/relationships/image" Target="media/image14.jpeg"/><Relationship Id="rId51" Type="http://schemas.openxmlformats.org/officeDocument/2006/relationships/image" Target="media/image13.jpeg"/><Relationship Id="rId50" Type="http://schemas.openxmlformats.org/officeDocument/2006/relationships/image" Target="media/image12.jpeg"/><Relationship Id="rId5" Type="http://schemas.openxmlformats.org/officeDocument/2006/relationships/footer" Target="footer2.xml"/><Relationship Id="rId49" Type="http://schemas.openxmlformats.org/officeDocument/2006/relationships/chart" Target="charts/chart31.xml"/><Relationship Id="rId48" Type="http://schemas.openxmlformats.org/officeDocument/2006/relationships/image" Target="media/image11.jpeg"/><Relationship Id="rId47" Type="http://schemas.openxmlformats.org/officeDocument/2006/relationships/image" Target="media/image10.jpeg"/><Relationship Id="rId46" Type="http://schemas.openxmlformats.org/officeDocument/2006/relationships/chart" Target="charts/chart30.xml"/><Relationship Id="rId45" Type="http://schemas.openxmlformats.org/officeDocument/2006/relationships/chart" Target="charts/chart29.xml"/><Relationship Id="rId44" Type="http://schemas.openxmlformats.org/officeDocument/2006/relationships/chart" Target="charts/chart28.xml"/><Relationship Id="rId43" Type="http://schemas.openxmlformats.org/officeDocument/2006/relationships/chart" Target="charts/chart27.xml"/><Relationship Id="rId42" Type="http://schemas.openxmlformats.org/officeDocument/2006/relationships/chart" Target="charts/chart26.xml"/><Relationship Id="rId41" Type="http://schemas.openxmlformats.org/officeDocument/2006/relationships/chart" Target="charts/chart25.xml"/><Relationship Id="rId40" Type="http://schemas.openxmlformats.org/officeDocument/2006/relationships/chart" Target="charts/chart24.xml"/><Relationship Id="rId4" Type="http://schemas.openxmlformats.org/officeDocument/2006/relationships/footer" Target="footer1.xml"/><Relationship Id="rId39" Type="http://schemas.openxmlformats.org/officeDocument/2006/relationships/chart" Target="charts/chart23.xml"/><Relationship Id="rId38" Type="http://schemas.openxmlformats.org/officeDocument/2006/relationships/chart" Target="charts/chart22.xml"/><Relationship Id="rId37" Type="http://schemas.openxmlformats.org/officeDocument/2006/relationships/chart" Target="charts/chart21.xml"/><Relationship Id="rId36" Type="http://schemas.openxmlformats.org/officeDocument/2006/relationships/chart" Target="charts/chart20.xml"/><Relationship Id="rId35" Type="http://schemas.openxmlformats.org/officeDocument/2006/relationships/chart" Target="charts/chart19.xml"/><Relationship Id="rId34" Type="http://schemas.openxmlformats.org/officeDocument/2006/relationships/chart" Target="charts/chart18.xml"/><Relationship Id="rId33" Type="http://schemas.openxmlformats.org/officeDocument/2006/relationships/chart" Target="charts/chart17.xml"/><Relationship Id="rId32" Type="http://schemas.openxmlformats.org/officeDocument/2006/relationships/chart" Target="charts/chart16.xml"/><Relationship Id="rId31" Type="http://schemas.openxmlformats.org/officeDocument/2006/relationships/chart" Target="charts/chart15.xml"/><Relationship Id="rId30" Type="http://schemas.openxmlformats.org/officeDocument/2006/relationships/chart" Target="charts/chart14.xml"/><Relationship Id="rId3" Type="http://schemas.openxmlformats.org/officeDocument/2006/relationships/header" Target="header1.xml"/><Relationship Id="rId29" Type="http://schemas.openxmlformats.org/officeDocument/2006/relationships/chart" Target="charts/chart13.xml"/><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chart" Target="charts/chart12.xml"/><Relationship Id="rId24" Type="http://schemas.openxmlformats.org/officeDocument/2006/relationships/chart" Target="charts/chart11.xml"/><Relationship Id="rId23" Type="http://schemas.openxmlformats.org/officeDocument/2006/relationships/chart" Target="charts/chart10.xml"/><Relationship Id="rId22" Type="http://schemas.openxmlformats.org/officeDocument/2006/relationships/chart" Target="charts/chart9.xml"/><Relationship Id="rId21" Type="http://schemas.openxmlformats.org/officeDocument/2006/relationships/chart" Target="charts/chart8.xml"/><Relationship Id="rId20" Type="http://schemas.openxmlformats.org/officeDocument/2006/relationships/chart" Target="charts/chart7.xml"/><Relationship Id="rId2" Type="http://schemas.openxmlformats.org/officeDocument/2006/relationships/settings" Target="settings.xml"/><Relationship Id="rId19" Type="http://schemas.openxmlformats.org/officeDocument/2006/relationships/chart" Target="charts/chart6.xml"/><Relationship Id="rId18" Type="http://schemas.openxmlformats.org/officeDocument/2006/relationships/chart" Target="charts/chart5.xml"/><Relationship Id="rId17" Type="http://schemas.openxmlformats.org/officeDocument/2006/relationships/chart" Target="charts/chart4.xml"/><Relationship Id="rId16" Type="http://schemas.openxmlformats.org/officeDocument/2006/relationships/chart" Target="charts/chart3.xml"/><Relationship Id="rId15" Type="http://schemas.openxmlformats.org/officeDocument/2006/relationships/chart" Target="charts/chart2.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chart" Target="charts/chart1.xml"/><Relationship Id="rId11" Type="http://schemas.openxmlformats.org/officeDocument/2006/relationships/image" Target="media/image4.png"/><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23.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23.xlsx"/></Relationships>
</file>

<file path=word/charts/_rels/chart24.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package" Target="../embeddings/Workbook24.xlsx"/></Relationships>
</file>

<file path=word/charts/_rels/chart25.xml.rels><?xml version="1.0" encoding="UTF-8" standalone="yes"?>
<Relationships xmlns="http://schemas.openxmlformats.org/package/2006/relationships"><Relationship Id="rId2" Type="http://schemas.openxmlformats.org/officeDocument/2006/relationships/themeOverride" Target="../theme/themeOverride3.xml"/><Relationship Id="rId1" Type="http://schemas.openxmlformats.org/officeDocument/2006/relationships/package" Target="../embeddings/Workbook25.xlsx"/></Relationships>
</file>

<file path=word/charts/_rels/chart26.xml.rels><?xml version="1.0" encoding="UTF-8" standalone="yes"?>
<Relationships xmlns="http://schemas.openxmlformats.org/package/2006/relationships"><Relationship Id="rId2" Type="http://schemas.openxmlformats.org/officeDocument/2006/relationships/themeOverride" Target="../theme/themeOverride4.xml"/><Relationship Id="rId1" Type="http://schemas.openxmlformats.org/officeDocument/2006/relationships/package" Target="../embeddings/Workbook26.xlsx"/></Relationships>
</file>

<file path=word/charts/_rels/chart27.xml.rels><?xml version="1.0" encoding="UTF-8" standalone="yes"?>
<Relationships xmlns="http://schemas.openxmlformats.org/package/2006/relationships"><Relationship Id="rId2" Type="http://schemas.openxmlformats.org/officeDocument/2006/relationships/themeOverride" Target="../theme/themeOverride5.xml"/><Relationship Id="rId1" Type="http://schemas.openxmlformats.org/officeDocument/2006/relationships/package" Target="../embeddings/Workbook27.xlsx"/></Relationships>
</file>

<file path=word/charts/_rels/chart28.xml.rels><?xml version="1.0" encoding="UTF-8" standalone="yes"?>
<Relationships xmlns="http://schemas.openxmlformats.org/package/2006/relationships"><Relationship Id="rId2" Type="http://schemas.openxmlformats.org/officeDocument/2006/relationships/themeOverride" Target="../theme/themeOverride6.xml"/><Relationship Id="rId1" Type="http://schemas.openxmlformats.org/officeDocument/2006/relationships/package" Target="../embeddings/Workbook28.xlsx"/></Relationships>
</file>

<file path=word/charts/_rels/chart29.xml.rels><?xml version="1.0" encoding="UTF-8" standalone="yes"?>
<Relationships xmlns="http://schemas.openxmlformats.org/package/2006/relationships"><Relationship Id="rId2" Type="http://schemas.openxmlformats.org/officeDocument/2006/relationships/themeOverride" Target="../theme/themeOverride7.xml"/><Relationship Id="rId1" Type="http://schemas.openxmlformats.org/officeDocument/2006/relationships/package" Target="../embeddings/Workbook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31.xml.rels><?xml version="1.0" encoding="UTF-8" standalone="yes"?>
<Relationships xmlns="http://schemas.openxmlformats.org/package/2006/relationships"><Relationship Id="rId2" Type="http://schemas.openxmlformats.org/officeDocument/2006/relationships/themeOverride" Target="../theme/themeOverride8.xml"/><Relationship Id="rId1" Type="http://schemas.openxmlformats.org/officeDocument/2006/relationships/package" Target="../embeddings/Workbook3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explosion val="0"/>
          <c:dPt>
            <c:idx val="0"/>
            <c:bubble3D val="0"/>
          </c:dPt>
          <c:dPt>
            <c:idx val="1"/>
            <c:bubble3D val="0"/>
          </c:dPt>
          <c:dPt>
            <c:idx val="2"/>
            <c:bubble3D val="0"/>
          </c:dPt>
          <c:dPt>
            <c:idx val="3"/>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Sheet1!$A$2:$A$5</c:f>
              <c:strCache>
                <c:ptCount val="4"/>
                <c:pt idx="0">
                  <c:v>超星学习通app安卓版</c:v>
                </c:pt>
                <c:pt idx="1">
                  <c:v>超星学习通app苹果版</c:v>
                </c:pt>
                <c:pt idx="2">
                  <c:v>电脑</c:v>
                </c:pt>
                <c:pt idx="3">
                  <c:v>安卓</c:v>
                </c:pt>
              </c:strCache>
            </c:strRef>
          </c:cat>
          <c:val>
            <c:numRef>
              <c:f>Sheet1!$B$2:$B$5</c:f>
              <c:numCache>
                <c:formatCode>0.00%</c:formatCode>
                <c:ptCount val="4"/>
                <c:pt idx="0">
                  <c:v>0.8469</c:v>
                </c:pt>
                <c:pt idx="1">
                  <c:v>0.1168</c:v>
                </c:pt>
                <c:pt idx="2">
                  <c:v>0.0325</c:v>
                </c:pt>
                <c:pt idx="3">
                  <c:v>0.0038</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访问量</c:v>
                </c:pt>
              </c:strCache>
            </c:strRef>
          </c:tx>
          <c:spPr>
            <a:ln w="19050" cap="rnd" cmpd="sng" algn="ctr">
              <a:solidFill>
                <a:schemeClr val="accent1">
                  <a:shade val="95000"/>
                  <a:satMod val="105000"/>
                </a:schemeClr>
              </a:solidFill>
              <a:prstDash val="solid"/>
              <a:round/>
            </a:ln>
          </c:spPr>
          <c:marker>
            <c:spPr>
              <a:ln w="19050" cap="flat" cmpd="sng" algn="ctr">
                <a:solidFill>
                  <a:schemeClr val="accent1">
                    <a:shade val="95000"/>
                    <a:satMod val="105000"/>
                  </a:schemeClr>
                </a:solidFill>
                <a:prstDash val="solid"/>
                <a:round/>
              </a:ln>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11月</c:v>
                </c:pt>
                <c:pt idx="1">
                  <c:v>12月</c:v>
                </c:pt>
              </c:strCache>
            </c:strRef>
          </c:cat>
          <c:val>
            <c:numRef>
              <c:f>Sheet1!$B$2:$B$3</c:f>
              <c:numCache>
                <c:formatCode>General</c:formatCode>
                <c:ptCount val="2"/>
                <c:pt idx="0">
                  <c:v>2252958</c:v>
                </c:pt>
                <c:pt idx="1">
                  <c:v>1047299</c:v>
                </c:pt>
              </c:numCache>
            </c:numRef>
          </c:val>
          <c:smooth val="0"/>
        </c:ser>
        <c:dLbls>
          <c:showLegendKey val="0"/>
          <c:showVal val="1"/>
          <c:showCatName val="0"/>
          <c:showSerName val="0"/>
          <c:showPercent val="0"/>
          <c:showBubbleSize val="0"/>
        </c:dLbls>
        <c:marker val="1"/>
        <c:smooth val="0"/>
        <c:axId val="242671616"/>
        <c:axId val="242674304"/>
      </c:lineChart>
      <c:catAx>
        <c:axId val="242671616"/>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42674304"/>
        <c:crosses val="autoZero"/>
        <c:auto val="1"/>
        <c:lblAlgn val="ctr"/>
        <c:lblOffset val="100"/>
        <c:noMultiLvlLbl val="0"/>
      </c:catAx>
      <c:valAx>
        <c:axId val="242674304"/>
        <c:scaling>
          <c:orientation val="minMax"/>
        </c:scaling>
        <c:delete val="1"/>
        <c:axPos val="l"/>
        <c:numFmt formatCode="General"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42671616"/>
        <c:crosses val="autoZero"/>
        <c:crossBetween val="between"/>
      </c:valAx>
    </c:plotArea>
    <c:plotVisOnly val="1"/>
    <c:dispBlanksAs val="zero"/>
    <c:showDLblsOverMax val="0"/>
  </c:chart>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访问量</c:v>
                </c:pt>
              </c:strCache>
            </c:strRef>
          </c:tx>
          <c:spPr>
            <a:ln w="19050" cap="rnd" cmpd="sng" algn="ctr">
              <a:solidFill>
                <a:schemeClr val="accent1">
                  <a:shade val="95000"/>
                  <a:satMod val="105000"/>
                </a:schemeClr>
              </a:solidFill>
              <a:prstDash val="solid"/>
              <a:round/>
            </a:ln>
          </c:spPr>
          <c:marker>
            <c:symbol val="none"/>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Sheet1!$A$2:$A$8</c:f>
              <c:strCache>
                <c:ptCount val="7"/>
                <c:pt idx="0">
                  <c:v>星期日</c:v>
                </c:pt>
                <c:pt idx="1">
                  <c:v>星期一</c:v>
                </c:pt>
                <c:pt idx="2">
                  <c:v>星期二</c:v>
                </c:pt>
                <c:pt idx="3">
                  <c:v>星期三</c:v>
                </c:pt>
                <c:pt idx="4">
                  <c:v>星期四</c:v>
                </c:pt>
                <c:pt idx="5">
                  <c:v>星期五</c:v>
                </c:pt>
                <c:pt idx="6">
                  <c:v>星期六</c:v>
                </c:pt>
              </c:strCache>
            </c:strRef>
          </c:cat>
          <c:val>
            <c:numRef>
              <c:f>Sheet1!$B$2:$B$8</c:f>
              <c:numCache>
                <c:formatCode>General</c:formatCode>
                <c:ptCount val="7"/>
                <c:pt idx="0">
                  <c:v>413728</c:v>
                </c:pt>
                <c:pt idx="1">
                  <c:v>548862</c:v>
                </c:pt>
                <c:pt idx="2">
                  <c:v>555398</c:v>
                </c:pt>
                <c:pt idx="3">
                  <c:v>539015</c:v>
                </c:pt>
                <c:pt idx="4">
                  <c:v>505057</c:v>
                </c:pt>
                <c:pt idx="5">
                  <c:v>384121</c:v>
                </c:pt>
                <c:pt idx="6">
                  <c:v>364382</c:v>
                </c:pt>
              </c:numCache>
            </c:numRef>
          </c:val>
          <c:smooth val="0"/>
        </c:ser>
        <c:dLbls>
          <c:showLegendKey val="0"/>
          <c:showVal val="1"/>
          <c:showCatName val="0"/>
          <c:showSerName val="0"/>
          <c:showPercent val="0"/>
          <c:showBubbleSize val="0"/>
        </c:dLbls>
        <c:marker val="0"/>
        <c:smooth val="0"/>
        <c:axId val="235791488"/>
        <c:axId val="235794432"/>
      </c:lineChart>
      <c:catAx>
        <c:axId val="235791488"/>
        <c:scaling>
          <c:orientation val="minMax"/>
        </c:scaling>
        <c:delete val="0"/>
        <c:axPos val="b"/>
        <c:numFmt formatCode="General" sourceLinked="1"/>
        <c:majorTickMark val="none"/>
        <c:minorTickMark val="none"/>
        <c:tickLblPos val="low"/>
        <c:txPr>
          <a:bodyPr rot="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35794432"/>
        <c:crosses val="autoZero"/>
        <c:auto val="1"/>
        <c:lblAlgn val="ctr"/>
        <c:lblOffset val="100"/>
        <c:noMultiLvlLbl val="1"/>
      </c:catAx>
      <c:valAx>
        <c:axId val="235794432"/>
        <c:scaling>
          <c:orientation val="minMax"/>
        </c:scaling>
        <c:delete val="1"/>
        <c:axPos val="l"/>
        <c:majorGridlines/>
        <c:numFmt formatCode="0" sourceLinked="0"/>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5791488"/>
        <c:crosses val="autoZero"/>
        <c:crossBetween val="between"/>
      </c:valAx>
    </c:plotArea>
    <c:plotVisOnly val="1"/>
    <c:dispBlanksAs val="gap"/>
    <c:showDLblsOverMax val="1"/>
  </c:chart>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manualLayout>
          <c:layoutTarget val="inner"/>
          <c:xMode val="edge"/>
          <c:yMode val="edge"/>
          <c:x val="0.0114759203771068"/>
          <c:y val="0.0496876118149103"/>
          <c:w val="0.972747107754792"/>
          <c:h val="0.802619573163249"/>
        </c:manualLayout>
      </c:layout>
      <c:lineChart>
        <c:grouping val="standard"/>
        <c:varyColors val="0"/>
        <c:ser>
          <c:idx val="0"/>
          <c:order val="0"/>
          <c:tx>
            <c:strRef>
              <c:f>Sheet1!$B$1</c:f>
              <c:strCache>
                <c:ptCount val="1"/>
                <c:pt idx="0">
                  <c:v>合计</c:v>
                </c:pt>
              </c:strCache>
            </c:strRef>
          </c:tx>
          <c:spPr>
            <a:ln w="19050" cap="rnd" cmpd="sng" algn="ctr">
              <a:solidFill>
                <a:schemeClr val="accent1">
                  <a:shade val="95000"/>
                  <a:satMod val="105000"/>
                </a:schemeClr>
              </a:solidFill>
              <a:prstDash val="solid"/>
              <a:round/>
            </a:ln>
          </c:spPr>
          <c:marker>
            <c:spPr>
              <a:ln w="19050" cap="flat" cmpd="sng" algn="ctr">
                <a:solidFill>
                  <a:schemeClr val="accent1">
                    <a:shade val="95000"/>
                    <a:satMod val="105000"/>
                  </a:schemeClr>
                </a:solidFill>
                <a:prstDash val="solid"/>
                <a:round/>
              </a:ln>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Sheet1!$A$2:$A$7</c:f>
              <c:strCache>
                <c:ptCount val="6"/>
                <c:pt idx="0">
                  <c:v>访问时段（00-04）</c:v>
                </c:pt>
                <c:pt idx="1">
                  <c:v>访问时段（04-08）</c:v>
                </c:pt>
                <c:pt idx="2">
                  <c:v>访问时段（08-12）</c:v>
                </c:pt>
                <c:pt idx="3">
                  <c:v>访问时段（12-16）</c:v>
                </c:pt>
                <c:pt idx="4">
                  <c:v>访问时段（16-20）</c:v>
                </c:pt>
                <c:pt idx="5">
                  <c:v>访问时段（20-24）</c:v>
                </c:pt>
              </c:strCache>
            </c:strRef>
          </c:cat>
          <c:val>
            <c:numRef>
              <c:f>Sheet1!$B$2:$B$7</c:f>
              <c:numCache>
                <c:formatCode>General</c:formatCode>
                <c:ptCount val="6"/>
                <c:pt idx="0">
                  <c:v>151202</c:v>
                </c:pt>
                <c:pt idx="1">
                  <c:v>194374</c:v>
                </c:pt>
                <c:pt idx="2">
                  <c:v>842372</c:v>
                </c:pt>
                <c:pt idx="3">
                  <c:v>721187</c:v>
                </c:pt>
                <c:pt idx="4">
                  <c:v>787367</c:v>
                </c:pt>
                <c:pt idx="5">
                  <c:v>614061</c:v>
                </c:pt>
              </c:numCache>
            </c:numRef>
          </c:val>
          <c:smooth val="0"/>
        </c:ser>
        <c:dLbls>
          <c:showLegendKey val="0"/>
          <c:showVal val="1"/>
          <c:showCatName val="0"/>
          <c:showSerName val="0"/>
          <c:showPercent val="0"/>
          <c:showBubbleSize val="0"/>
        </c:dLbls>
        <c:marker val="1"/>
        <c:smooth val="0"/>
        <c:axId val="236558592"/>
        <c:axId val="236737664"/>
      </c:lineChart>
      <c:catAx>
        <c:axId val="236558592"/>
        <c:scaling>
          <c:orientation val="minMax"/>
        </c:scaling>
        <c:delete val="0"/>
        <c:axPos val="b"/>
        <c:numFmt formatCode="General" sourceLinked="1"/>
        <c:majorTickMark val="none"/>
        <c:minorTickMark val="none"/>
        <c:tickLblPos val="low"/>
        <c:txPr>
          <a:bodyPr rot="0" spcFirstLastPara="0" vertOverflow="ellipsis" vert="horz" wrap="square" anchor="ctr" anchorCtr="1"/>
          <a:lstStyle/>
          <a:p>
            <a:pPr>
              <a:defRPr lang="zh-CN" sz="800" b="0" i="0" u="none" strike="noStrike" kern="1200" baseline="0">
                <a:solidFill>
                  <a:schemeClr val="dk1"/>
                </a:solidFill>
                <a:latin typeface="+mn-lt"/>
                <a:ea typeface="+mn-ea"/>
                <a:cs typeface="+mn-cs"/>
              </a:defRPr>
            </a:pPr>
          </a:p>
        </c:txPr>
        <c:crossAx val="236737664"/>
        <c:crosses val="autoZero"/>
        <c:auto val="1"/>
        <c:lblAlgn val="ctr"/>
        <c:lblOffset val="100"/>
        <c:noMultiLvlLbl val="1"/>
      </c:catAx>
      <c:valAx>
        <c:axId val="236737664"/>
        <c:scaling>
          <c:orientation val="minMax"/>
        </c:scaling>
        <c:delete val="1"/>
        <c:axPos val="l"/>
        <c:majorGridlines/>
        <c:numFmt formatCode="0" sourceLinked="0"/>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6558592"/>
        <c:crosses val="autoZero"/>
        <c:crossBetween val="between"/>
      </c:valAx>
    </c:plotArea>
    <c:plotVisOnly val="1"/>
    <c:dispBlanksAs val="gap"/>
    <c:showDLblsOverMax val="1"/>
  </c:chart>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课程完成率</c:v>
                </c:pt>
              </c:strCache>
            </c:strRef>
          </c:tx>
          <c:spPr>
            <a:ln w="19050" cap="rnd" cmpd="sng" algn="ctr">
              <a:solidFill>
                <a:schemeClr val="accent1">
                  <a:shade val="95000"/>
                  <a:satMod val="105000"/>
                </a:schemeClr>
              </a:solidFill>
              <a:prstDash val="solid"/>
              <a:round/>
            </a:ln>
          </c:spPr>
          <c:marker>
            <c:symbol val="none"/>
          </c:marker>
          <c:dLbls>
            <c:delete val="1"/>
          </c:dLbls>
          <c:cat>
            <c:strRef>
              <c:f>Sheet1!$A$2:$A$10</c:f>
              <c:strCache>
                <c:ptCount val="9"/>
                <c:pt idx="0">
                  <c:v> </c:v>
                </c:pt>
                <c:pt idx="1">
                  <c:v>交通信息工程系</c:v>
                </c:pt>
                <c:pt idx="2">
                  <c:v>公路学院</c:v>
                </c:pt>
                <c:pt idx="3">
                  <c:v>商务旅游系</c:v>
                </c:pt>
                <c:pt idx="4">
                  <c:v>建筑工程系</c:v>
                </c:pt>
                <c:pt idx="5">
                  <c:v>汽车学院</c:v>
                </c:pt>
                <c:pt idx="6">
                  <c:v>物流学院</c:v>
                </c:pt>
                <c:pt idx="7">
                  <c:v>航运海事系</c:v>
                </c:pt>
                <c:pt idx="8">
                  <c:v>轨道交通学院</c:v>
                </c:pt>
              </c:strCache>
            </c:strRef>
          </c:cat>
          <c:val>
            <c:numRef>
              <c:f>Sheet1!$B$2:$B$10</c:f>
              <c:numCache>
                <c:formatCode>0.00_ </c:formatCode>
                <c:ptCount val="9"/>
                <c:pt idx="0">
                  <c:v>0.91770995465927</c:v>
                </c:pt>
                <c:pt idx="1">
                  <c:v>0.89225035938872</c:v>
                </c:pt>
                <c:pt idx="2">
                  <c:v>0.9442616550486</c:v>
                </c:pt>
                <c:pt idx="3">
                  <c:v>0.8862574604809</c:v>
                </c:pt>
                <c:pt idx="4">
                  <c:v>0.91159274915813</c:v>
                </c:pt>
                <c:pt idx="5">
                  <c:v>0.90012388450499</c:v>
                </c:pt>
                <c:pt idx="6">
                  <c:v>0.94753390422287</c:v>
                </c:pt>
                <c:pt idx="7">
                  <c:v>0.92577515514834</c:v>
                </c:pt>
                <c:pt idx="8">
                  <c:v>0.94686248577209</c:v>
                </c:pt>
              </c:numCache>
            </c:numRef>
          </c:val>
          <c:smooth val="0"/>
        </c:ser>
        <c:dLbls>
          <c:showLegendKey val="0"/>
          <c:showVal val="1"/>
          <c:showCatName val="0"/>
          <c:showSerName val="0"/>
          <c:showPercent val="0"/>
          <c:showBubbleSize val="0"/>
        </c:dLbls>
        <c:marker val="0"/>
        <c:smooth val="0"/>
        <c:axId val="236770048"/>
        <c:axId val="236771584"/>
      </c:lineChart>
      <c:catAx>
        <c:axId val="236770048"/>
        <c:scaling>
          <c:orientation val="minMax"/>
        </c:scaling>
        <c:delete val="0"/>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36771584"/>
        <c:crosses val="autoZero"/>
        <c:auto val="1"/>
        <c:lblAlgn val="ctr"/>
        <c:lblOffset val="100"/>
        <c:noMultiLvlLbl val="0"/>
      </c:catAx>
      <c:valAx>
        <c:axId val="236771584"/>
        <c:scaling>
          <c:orientation val="minMax"/>
        </c:scaling>
        <c:delete val="0"/>
        <c:axPos val="l"/>
        <c:majorGridlines/>
        <c:numFmt formatCode="0.00%"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6770048"/>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413835877862595"/>
          <c:y val="0.105105105105105"/>
        </c:manualLayout>
      </c:layout>
      <c:overlay val="0"/>
      <c:txPr>
        <a:bodyPr rot="0" spcFirstLastPara="0" vertOverflow="ellipsis" vert="horz" wrap="square" anchor="ctr" anchorCtr="1"/>
        <a:lstStyle/>
        <a:p>
          <a:pPr>
            <a:defRPr lang="zh-CN" sz="1050" b="1" i="0" u="none" strike="noStrike" kern="1200" baseline="0">
              <a:solidFill>
                <a:schemeClr val="tx1"/>
              </a:solidFill>
              <a:latin typeface="+mn-lt"/>
              <a:ea typeface="+mn-ea"/>
              <a:cs typeface="+mn-cs"/>
            </a:defRPr>
          </a:pPr>
        </a:p>
      </c:txPr>
    </c:title>
    <c:autoTitleDeleted val="0"/>
    <c:plotArea>
      <c:layout/>
      <c:doughnutChart>
        <c:varyColors val="1"/>
        <c:ser>
          <c:idx val="0"/>
          <c:order val="0"/>
          <c:tx>
            <c:strRef>
              <c:f>Sheet1!$B$1</c:f>
              <c:strCache>
                <c:ptCount val="1"/>
                <c:pt idx="0">
                  <c:v>答疑次数</c:v>
                </c:pt>
              </c:strCache>
            </c:strRef>
          </c:tx>
          <c:explosion val="0"/>
          <c:dPt>
            <c:idx val="0"/>
            <c:bubble3D val="0"/>
          </c:dPt>
          <c:dPt>
            <c:idx val="1"/>
            <c:bubble3D val="0"/>
          </c:dPt>
          <c:dPt>
            <c:idx val="2"/>
            <c:bubble3D val="0"/>
          </c:dPt>
          <c:dPt>
            <c:idx val="3"/>
            <c:bubble3D val="0"/>
          </c:dPt>
          <c:dPt>
            <c:idx val="4"/>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Sheet1!$A$2:$A$6</c:f>
              <c:strCache>
                <c:ptCount val="5"/>
                <c:pt idx="0">
                  <c:v>问老师</c:v>
                </c:pt>
                <c:pt idx="1">
                  <c:v>问图书馆员</c:v>
                </c:pt>
                <c:pt idx="2">
                  <c:v>集中答疑</c:v>
                </c:pt>
                <c:pt idx="3">
                  <c:v>在线答疑</c:v>
                </c:pt>
                <c:pt idx="4">
                  <c:v>自助答疑</c:v>
                </c:pt>
              </c:strCache>
            </c:strRef>
          </c:cat>
          <c:val>
            <c:numRef>
              <c:f>Sheet1!$B$2:$B$6</c:f>
              <c:numCache>
                <c:formatCode>General</c:formatCode>
                <c:ptCount val="5"/>
                <c:pt idx="0">
                  <c:v>50</c:v>
                </c:pt>
                <c:pt idx="1">
                  <c:v>13</c:v>
                </c:pt>
                <c:pt idx="2">
                  <c:v>2</c:v>
                </c:pt>
                <c:pt idx="3">
                  <c:v>11</c:v>
                </c:pt>
                <c:pt idx="4">
                  <c:v>35</c:v>
                </c:pt>
              </c:numCache>
            </c:numRef>
          </c:val>
        </c:ser>
        <c:dLbls>
          <c:showLegendKey val="0"/>
          <c:showVal val="0"/>
          <c:showCatName val="1"/>
          <c:showSerName val="0"/>
          <c:showPercent val="1"/>
          <c:showBubbleSize val="0"/>
          <c:showLeaderLines val="1"/>
        </c:dLbls>
        <c:firstSliceAng val="0"/>
        <c:holeSize val="50"/>
      </c:doughnut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chemeClr val="bg1">
          <a:lumMod val="65000"/>
        </a:schemeClr>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manualLayout>
          <c:layoutTarget val="inner"/>
          <c:xMode val="edge"/>
          <c:yMode val="edge"/>
          <c:x val="0.381679262552174"/>
          <c:y val="0.0222559666498892"/>
          <c:w val="0.566044344940693"/>
          <c:h val="0.869802623534463"/>
        </c:manualLayout>
      </c:layout>
      <c:barChart>
        <c:barDir val="bar"/>
        <c:grouping val="clustered"/>
        <c:varyColors val="0"/>
        <c:ser>
          <c:idx val="0"/>
          <c:order val="0"/>
          <c:tx>
            <c:strRef>
              <c:f>Sheet1!$B$1</c:f>
              <c:strCache>
                <c:ptCount val="1"/>
                <c:pt idx="0">
                  <c:v>提问总人次</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Sheet1!$A$2:$A$10</c:f>
              <c:strCache>
                <c:ptCount val="9"/>
                <c:pt idx="0">
                  <c:v>创新创业</c:v>
                </c:pt>
                <c:pt idx="1">
                  <c:v>女子礼仪</c:v>
                </c:pt>
                <c:pt idx="2">
                  <c:v>口才艺术与社交礼仪</c:v>
                </c:pt>
                <c:pt idx="3">
                  <c:v>情绪管理</c:v>
                </c:pt>
                <c:pt idx="4">
                  <c:v>大学生安全教育（新版）</c:v>
                </c:pt>
                <c:pt idx="5">
                  <c:v>大学生公民素质教育</c:v>
                </c:pt>
                <c:pt idx="6">
                  <c:v>形势与政策（2017秋季）</c:v>
                </c:pt>
                <c:pt idx="7">
                  <c:v>大学生创业基础</c:v>
                </c:pt>
                <c:pt idx="8">
                  <c:v>军事理论（南开版）</c:v>
                </c:pt>
              </c:strCache>
            </c:strRef>
          </c:cat>
          <c:val>
            <c:numRef>
              <c:f>Sheet1!$B$2:$B$10</c:f>
              <c:numCache>
                <c:formatCode>General</c:formatCode>
                <c:ptCount val="9"/>
                <c:pt idx="0">
                  <c:v>4</c:v>
                </c:pt>
                <c:pt idx="1">
                  <c:v>4</c:v>
                </c:pt>
                <c:pt idx="2">
                  <c:v>4</c:v>
                </c:pt>
                <c:pt idx="3">
                  <c:v>5</c:v>
                </c:pt>
                <c:pt idx="4">
                  <c:v>6</c:v>
                </c:pt>
                <c:pt idx="5">
                  <c:v>7</c:v>
                </c:pt>
                <c:pt idx="6">
                  <c:v>10</c:v>
                </c:pt>
                <c:pt idx="7">
                  <c:v>18</c:v>
                </c:pt>
                <c:pt idx="8">
                  <c:v>27</c:v>
                </c:pt>
              </c:numCache>
            </c:numRef>
          </c:val>
        </c:ser>
        <c:dLbls>
          <c:showLegendKey val="0"/>
          <c:showVal val="1"/>
          <c:showCatName val="0"/>
          <c:showSerName val="0"/>
          <c:showPercent val="0"/>
          <c:showBubbleSize val="0"/>
        </c:dLbls>
        <c:gapWidth val="100"/>
        <c:axId val="236989056"/>
        <c:axId val="236987520"/>
      </c:barChart>
      <c:catAx>
        <c:axId val="236989056"/>
        <c:scaling>
          <c:orientation val="minMax"/>
        </c:scaling>
        <c:delete val="0"/>
        <c:axPos val="l"/>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36987520"/>
        <c:crosses val="autoZero"/>
        <c:auto val="1"/>
        <c:lblAlgn val="ctr"/>
        <c:lblOffset val="100"/>
        <c:noMultiLvlLbl val="0"/>
      </c:catAx>
      <c:valAx>
        <c:axId val="236987520"/>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6989056"/>
        <c:crosses val="autoZero"/>
        <c:crossBetween val="between"/>
      </c:valAx>
    </c:plotArea>
    <c:plotVisOnly val="1"/>
    <c:dispBlanksAs val="zero"/>
    <c:showDLblsOverMax val="0"/>
  </c:chart>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manualLayout>
          <c:layoutTarget val="inner"/>
          <c:xMode val="edge"/>
          <c:yMode val="edge"/>
          <c:x val="0.138856539250359"/>
          <c:y val="0.118693898894822"/>
          <c:w val="0.742671507378943"/>
          <c:h val="0.849457668366167"/>
        </c:manualLayout>
      </c:layout>
      <c:barChart>
        <c:barDir val="bar"/>
        <c:grouping val="clustered"/>
        <c:varyColors val="0"/>
        <c:ser>
          <c:idx val="0"/>
          <c:order val="0"/>
          <c:tx>
            <c:strRef>
              <c:f>Sheet1!$B$1</c:f>
              <c:strCache>
                <c:ptCount val="1"/>
                <c:pt idx="0">
                  <c:v>销售额</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Sheet1!$A$2:$A$6</c:f>
              <c:strCache>
                <c:ptCount val="5"/>
                <c:pt idx="0">
                  <c:v>很差</c:v>
                </c:pt>
                <c:pt idx="1">
                  <c:v>较差</c:v>
                </c:pt>
                <c:pt idx="2">
                  <c:v>一般</c:v>
                </c:pt>
                <c:pt idx="3">
                  <c:v>较好</c:v>
                </c:pt>
                <c:pt idx="4">
                  <c:v>很好</c:v>
                </c:pt>
              </c:strCache>
            </c:strRef>
          </c:cat>
          <c:val>
            <c:numRef>
              <c:f>Sheet1!$B$2:$B$6</c:f>
              <c:numCache>
                <c:formatCode>0.00%</c:formatCode>
                <c:ptCount val="5"/>
                <c:pt idx="0">
                  <c:v>0.0241</c:v>
                </c:pt>
                <c:pt idx="1">
                  <c:v>0.008</c:v>
                </c:pt>
                <c:pt idx="2">
                  <c:v>0.2771</c:v>
                </c:pt>
                <c:pt idx="3">
                  <c:v>0.3092</c:v>
                </c:pt>
                <c:pt idx="4">
                  <c:v>0.3815</c:v>
                </c:pt>
              </c:numCache>
            </c:numRef>
          </c:val>
        </c:ser>
        <c:dLbls>
          <c:showLegendKey val="0"/>
          <c:showVal val="1"/>
          <c:showCatName val="0"/>
          <c:showSerName val="0"/>
          <c:showPercent val="0"/>
          <c:showBubbleSize val="0"/>
        </c:dLbls>
        <c:gapWidth val="100"/>
        <c:axId val="242752896"/>
        <c:axId val="242750208"/>
      </c:barChart>
      <c:catAx>
        <c:axId val="242752896"/>
        <c:scaling>
          <c:orientation val="minMax"/>
        </c:scaling>
        <c:delete val="0"/>
        <c:axPos val="l"/>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42750208"/>
        <c:crosses val="autoZero"/>
        <c:auto val="1"/>
        <c:lblAlgn val="ctr"/>
        <c:lblOffset val="100"/>
        <c:noMultiLvlLbl val="0"/>
      </c:catAx>
      <c:valAx>
        <c:axId val="242750208"/>
        <c:scaling>
          <c:orientation val="minMax"/>
        </c:scaling>
        <c:delete val="0"/>
        <c:axPos val="b"/>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42752896"/>
        <c:crosses val="autoZero"/>
        <c:crossBetween val="between"/>
      </c:valAx>
    </c:plotArea>
    <c:plotVisOnly val="1"/>
    <c:dispBlanksAs val="zero"/>
    <c:showDLblsOverMax val="0"/>
  </c:chart>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manualLayout>
          <c:layoutTarget val="inner"/>
          <c:xMode val="edge"/>
          <c:yMode val="edge"/>
          <c:x val="0.169998734741284"/>
          <c:y val="0"/>
          <c:w val="0.484924449869031"/>
          <c:h val="1"/>
        </c:manualLayout>
      </c:layout>
      <c:doughnutChart>
        <c:varyColors val="1"/>
        <c:ser>
          <c:idx val="0"/>
          <c:order val="0"/>
          <c:tx>
            <c:strRef>
              <c:f>Sheet1!$B$1</c:f>
              <c:strCache>
                <c:ptCount val="1"/>
                <c:pt idx="0">
                  <c:v>销售额</c:v>
                </c:pt>
              </c:strCache>
            </c:strRef>
          </c:tx>
          <c:explosion val="0"/>
          <c:dPt>
            <c:idx val="0"/>
            <c:bubble3D val="0"/>
          </c:dPt>
          <c:dPt>
            <c:idx val="1"/>
            <c:bubble3D val="0"/>
          </c:dPt>
          <c:dLbls>
            <c:dLbl>
              <c:idx val="0"/>
              <c:layout>
                <c:manualLayout>
                  <c:x val="0.226679475807336"/>
                  <c:y val="-0.00593562001718558"/>
                </c:manualLayout>
              </c:layou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228887642104669"/>
                  <c:y val="-0.037782494804907"/>
                </c:manualLayout>
              </c:layout>
              <c:showLegendKey val="0"/>
              <c:showVal val="1"/>
              <c:showCatName val="1"/>
              <c:showSerName val="0"/>
              <c:showPercent val="0"/>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solidFill>
                    <a:latin typeface="+mn-lt"/>
                    <a:ea typeface="+mn-ea"/>
                    <a:cs typeface="+mn-cs"/>
                  </a:defRPr>
                </a:pPr>
              </a:p>
            </c:txPr>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愿意推荐</c:v>
                </c:pt>
                <c:pt idx="1">
                  <c:v>不愿意推荐</c:v>
                </c:pt>
              </c:strCache>
            </c:strRef>
          </c:cat>
          <c:val>
            <c:numRef>
              <c:f>Sheet1!$B$2:$B$3</c:f>
              <c:numCache>
                <c:formatCode>0.00%</c:formatCode>
                <c:ptCount val="2"/>
                <c:pt idx="0">
                  <c:v>0.8394</c:v>
                </c:pt>
                <c:pt idx="1">
                  <c:v>0.1606</c:v>
                </c:pt>
              </c:numCache>
            </c:numRef>
          </c:val>
        </c:ser>
        <c:dLbls>
          <c:showLegendKey val="0"/>
          <c:showVal val="0"/>
          <c:showCatName val="0"/>
          <c:showSerName val="0"/>
          <c:showPercent val="0"/>
          <c:showBubbleSize val="0"/>
          <c:showLeaderLines val="1"/>
        </c:dLbls>
        <c:firstSliceAng val="0"/>
        <c:holeSize val="50"/>
      </c:doughnutChart>
    </c:plotArea>
    <c:plotVisOnly val="1"/>
    <c:dispBlanksAs val="zero"/>
    <c:showDLblsOverMax val="0"/>
  </c:chart>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manualLayout>
          <c:layoutTarget val="inner"/>
          <c:xMode val="edge"/>
          <c:yMode val="edge"/>
          <c:x val="0.440749292459439"/>
          <c:y val="0.0422670509125841"/>
          <c:w val="0.509482070968887"/>
          <c:h val="0.861472993109291"/>
        </c:manualLayout>
      </c:layout>
      <c:barChart>
        <c:barDir val="bar"/>
        <c:grouping val="clustered"/>
        <c:varyColors val="0"/>
        <c:ser>
          <c:idx val="0"/>
          <c:order val="0"/>
          <c:tx>
            <c:strRef>
              <c:f>Sheet1!$B$1</c:f>
              <c:strCache>
                <c:ptCount val="1"/>
                <c:pt idx="0">
                  <c:v>系列 1</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Sheet1!$A$2:$A$6</c:f>
              <c:strCache>
                <c:ptCount val="5"/>
                <c:pt idx="0">
                  <c:v>感受到了名校名师风采</c:v>
                </c:pt>
                <c:pt idx="1">
                  <c:v>满足了自己的求知欲与好奇心</c:v>
                </c:pt>
                <c:pt idx="2">
                  <c:v>丰富了相关的专业知识与技能</c:v>
                </c:pt>
                <c:pt idx="3">
                  <c:v>拓展思维，学习了新的思考与探索方式</c:v>
                </c:pt>
                <c:pt idx="4">
                  <c:v>开阔视野，了解不同学科知识与文化</c:v>
                </c:pt>
              </c:strCache>
            </c:strRef>
          </c:cat>
          <c:val>
            <c:numRef>
              <c:f>Sheet1!$B$2:$B$6</c:f>
              <c:numCache>
                <c:formatCode>0.00%</c:formatCode>
                <c:ptCount val="5"/>
                <c:pt idx="0">
                  <c:v>0.0723</c:v>
                </c:pt>
                <c:pt idx="1">
                  <c:v>0.0884</c:v>
                </c:pt>
                <c:pt idx="2">
                  <c:v>0.1325</c:v>
                </c:pt>
                <c:pt idx="3">
                  <c:v>0.2932</c:v>
                </c:pt>
                <c:pt idx="4">
                  <c:v>0.3373</c:v>
                </c:pt>
              </c:numCache>
            </c:numRef>
          </c:val>
        </c:ser>
        <c:dLbls>
          <c:showLegendKey val="0"/>
          <c:showVal val="1"/>
          <c:showCatName val="0"/>
          <c:showSerName val="0"/>
          <c:showPercent val="0"/>
          <c:showBubbleSize val="0"/>
        </c:dLbls>
        <c:gapWidth val="75"/>
        <c:axId val="316241408"/>
        <c:axId val="316242944"/>
      </c:barChart>
      <c:catAx>
        <c:axId val="316241408"/>
        <c:scaling>
          <c:orientation val="minMax"/>
        </c:scaling>
        <c:delete val="0"/>
        <c:axPos val="l"/>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316242944"/>
        <c:crosses val="autoZero"/>
        <c:auto val="1"/>
        <c:lblAlgn val="ctr"/>
        <c:lblOffset val="100"/>
        <c:noMultiLvlLbl val="0"/>
      </c:catAx>
      <c:valAx>
        <c:axId val="316242944"/>
        <c:scaling>
          <c:orientation val="minMax"/>
          <c:max val="0.5"/>
          <c:min val="0"/>
        </c:scaling>
        <c:delete val="0"/>
        <c:axPos val="b"/>
        <c:numFmt formatCode="0.00%"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316241408"/>
        <c:crosses val="autoZero"/>
        <c:crossBetween val="between"/>
        <c:majorUnit val="0.2"/>
      </c:valAx>
    </c:plotArea>
    <c:plotVisOnly val="1"/>
    <c:dispBlanksAs val="gap"/>
    <c:showDLblsOverMax val="0"/>
  </c:chart>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bar"/>
        <c:grouping val="clustered"/>
        <c:varyColors val="0"/>
        <c:ser>
          <c:idx val="0"/>
          <c:order val="0"/>
          <c:tx>
            <c:strRef>
              <c:f>Sheet1!$B$1</c:f>
              <c:strCache>
                <c:ptCount val="1"/>
                <c:pt idx="0">
                  <c:v>销售额</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Sheet1!$A$2:$A$6</c:f>
              <c:strCache>
                <c:ptCount val="5"/>
                <c:pt idx="0">
                  <c:v>很差</c:v>
                </c:pt>
                <c:pt idx="1">
                  <c:v>较差</c:v>
                </c:pt>
                <c:pt idx="2">
                  <c:v>一般</c:v>
                </c:pt>
                <c:pt idx="3">
                  <c:v>较好</c:v>
                </c:pt>
                <c:pt idx="4">
                  <c:v>很好</c:v>
                </c:pt>
              </c:strCache>
            </c:strRef>
          </c:cat>
          <c:val>
            <c:numRef>
              <c:f>Sheet1!$B$2:$B$6</c:f>
              <c:numCache>
                <c:formatCode>0.00%</c:formatCode>
                <c:ptCount val="5"/>
                <c:pt idx="0">
                  <c:v>0.012</c:v>
                </c:pt>
                <c:pt idx="1">
                  <c:v>0.008</c:v>
                </c:pt>
                <c:pt idx="2">
                  <c:v>0.1847</c:v>
                </c:pt>
                <c:pt idx="3">
                  <c:v>0.3092</c:v>
                </c:pt>
                <c:pt idx="4">
                  <c:v>0.4859</c:v>
                </c:pt>
              </c:numCache>
            </c:numRef>
          </c:val>
        </c:ser>
        <c:dLbls>
          <c:showLegendKey val="0"/>
          <c:showVal val="0"/>
          <c:showCatName val="0"/>
          <c:showSerName val="0"/>
          <c:showPercent val="0"/>
          <c:showBubbleSize val="0"/>
        </c:dLbls>
        <c:gapWidth val="100"/>
        <c:axId val="316273024"/>
        <c:axId val="316263040"/>
      </c:barChart>
      <c:catAx>
        <c:axId val="316273024"/>
        <c:scaling>
          <c:orientation val="minMax"/>
        </c:scaling>
        <c:delete val="0"/>
        <c:axPos val="l"/>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316263040"/>
        <c:crosses val="autoZero"/>
        <c:auto val="1"/>
        <c:lblAlgn val="ctr"/>
        <c:lblOffset val="100"/>
        <c:noMultiLvlLbl val="0"/>
      </c:catAx>
      <c:valAx>
        <c:axId val="316263040"/>
        <c:scaling>
          <c:orientation val="minMax"/>
        </c:scaling>
        <c:delete val="0"/>
        <c:axPos val="b"/>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316273024"/>
        <c:crosses val="autoZero"/>
        <c:crossBetween val="between"/>
      </c:valAx>
    </c:plotArea>
    <c:plotVisOnly val="1"/>
    <c:dispBlanksAs val="zero"/>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bar"/>
        <c:grouping val="clustered"/>
        <c:varyColors val="1"/>
        <c:ser>
          <c:idx val="0"/>
          <c:order val="0"/>
          <c:invertIfNegative val="0"/>
          <c:dPt>
            <c:idx val="0"/>
            <c:invertIfNegative val="0"/>
            <c:bubble3D val="0"/>
          </c:dPt>
          <c:dPt>
            <c:idx val="1"/>
            <c:invertIfNegative val="0"/>
            <c:bubble3D val="0"/>
          </c:dPt>
          <c:dPt>
            <c:idx val="2"/>
            <c:invertIfNegative val="0"/>
            <c:bubble3D val="0"/>
          </c:dPt>
          <c:dPt>
            <c:idx val="3"/>
            <c:invertIfNegative val="0"/>
            <c:bubble3D val="0"/>
          </c:dPt>
          <c:dPt>
            <c:idx val="4"/>
            <c:invertIfNegative val="0"/>
            <c:bubble3D val="0"/>
          </c:dPt>
          <c:dPt>
            <c:idx val="5"/>
            <c:invertIfNegative val="0"/>
            <c:bubble3D val="0"/>
          </c:dPt>
          <c:dPt>
            <c:idx val="6"/>
            <c:invertIfNegative val="0"/>
            <c:bubble3D val="0"/>
          </c:dPt>
          <c:dPt>
            <c:idx val="7"/>
            <c:invertIfNegative val="0"/>
            <c:bubble3D val="0"/>
          </c:dPt>
          <c:dPt>
            <c:idx val="8"/>
            <c:invertIfNegative val="0"/>
            <c:bubble3D val="0"/>
          </c:dPt>
          <c:dPt>
            <c:idx val="9"/>
            <c:invertIfNegative val="0"/>
            <c:bubble3D val="0"/>
          </c:dPt>
          <c:dPt>
            <c:idx val="10"/>
            <c:invertIfNegative val="0"/>
            <c:bubble3D val="0"/>
          </c:dPt>
          <c:dPt>
            <c:idx val="11"/>
            <c:invertIfNegative val="0"/>
            <c:bubble3D val="0"/>
          </c:dPt>
          <c:dPt>
            <c:idx val="12"/>
            <c:invertIfNegative val="0"/>
            <c:bubble3D val="0"/>
          </c:dPt>
          <c:dPt>
            <c:idx val="13"/>
            <c:invertIfNegative val="0"/>
            <c:bubble3D val="0"/>
          </c:dPt>
          <c:dPt>
            <c:idx val="14"/>
            <c:invertIfNegative val="0"/>
            <c:bubble3D val="0"/>
          </c:dPt>
          <c:dPt>
            <c:idx val="15"/>
            <c:invertIfNegative val="0"/>
            <c:bubble3D val="0"/>
          </c:dPt>
          <c:dPt>
            <c:idx val="16"/>
            <c:invertIfNegative val="0"/>
            <c:bubble3D val="0"/>
          </c:dPt>
          <c:dPt>
            <c:idx val="17"/>
            <c:invertIfNegative val="0"/>
            <c:bubble3D val="0"/>
          </c:dPt>
          <c:dPt>
            <c:idx val="18"/>
            <c:invertIfNegative val="0"/>
            <c:bubble3D val="0"/>
          </c:dPt>
          <c:dPt>
            <c:idx val="19"/>
            <c:invertIfNegative val="0"/>
            <c:bubble3D val="0"/>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Sheet1!$A$2:$A$21</c:f>
              <c:strCache>
                <c:ptCount val="20"/>
                <c:pt idx="0">
                  <c:v>大学生创业基础</c:v>
                </c:pt>
                <c:pt idx="1">
                  <c:v>军事理论（南开版）</c:v>
                </c:pt>
                <c:pt idx="2">
                  <c:v>形势与政策（2017秋季）</c:v>
                </c:pt>
                <c:pt idx="3">
                  <c:v>大学生安全教育（新版）</c:v>
                </c:pt>
                <c:pt idx="4">
                  <c:v>大学生公民素质教育</c:v>
                </c:pt>
                <c:pt idx="5">
                  <c:v>口才艺术与社交礼仪</c:v>
                </c:pt>
                <c:pt idx="6">
                  <c:v>创新创业</c:v>
                </c:pt>
                <c:pt idx="7">
                  <c:v>《孙子兵法》与执政艺术</c:v>
                </c:pt>
                <c:pt idx="8">
                  <c:v>形象管理</c:v>
                </c:pt>
                <c:pt idx="9">
                  <c:v>中华诗词之美</c:v>
                </c:pt>
                <c:pt idx="10">
                  <c:v>公共关系礼仪实务</c:v>
                </c:pt>
                <c:pt idx="11">
                  <c:v>情绪管理</c:v>
                </c:pt>
                <c:pt idx="12">
                  <c:v>有效沟通技巧</c:v>
                </c:pt>
                <c:pt idx="13">
                  <c:v>法律基础</c:v>
                </c:pt>
                <c:pt idx="14">
                  <c:v>美术鉴赏</c:v>
                </c:pt>
                <c:pt idx="15">
                  <c:v>突发事件及自救互救</c:v>
                </c:pt>
                <c:pt idx="16">
                  <c:v>当代中国经济</c:v>
                </c:pt>
                <c:pt idx="17">
                  <c:v>女子礼仪</c:v>
                </c:pt>
                <c:pt idx="18">
                  <c:v>生命安全与救援</c:v>
                </c:pt>
                <c:pt idx="19">
                  <c:v>就业指导</c:v>
                </c:pt>
              </c:strCache>
            </c:strRef>
          </c:cat>
          <c:val>
            <c:numRef>
              <c:f>Sheet1!$B$2:$B$21</c:f>
              <c:numCache>
                <c:formatCode>General</c:formatCode>
                <c:ptCount val="20"/>
                <c:pt idx="0">
                  <c:v>5462</c:v>
                </c:pt>
                <c:pt idx="1">
                  <c:v>3431</c:v>
                </c:pt>
                <c:pt idx="2">
                  <c:v>2887</c:v>
                </c:pt>
                <c:pt idx="3">
                  <c:v>2675</c:v>
                </c:pt>
                <c:pt idx="4">
                  <c:v>1530</c:v>
                </c:pt>
                <c:pt idx="5">
                  <c:v>1095</c:v>
                </c:pt>
                <c:pt idx="6">
                  <c:v>770</c:v>
                </c:pt>
                <c:pt idx="7">
                  <c:v>732</c:v>
                </c:pt>
                <c:pt idx="8">
                  <c:v>521</c:v>
                </c:pt>
                <c:pt idx="9">
                  <c:v>487</c:v>
                </c:pt>
                <c:pt idx="10">
                  <c:v>394</c:v>
                </c:pt>
                <c:pt idx="11">
                  <c:v>375</c:v>
                </c:pt>
                <c:pt idx="12">
                  <c:v>328</c:v>
                </c:pt>
                <c:pt idx="13">
                  <c:v>320</c:v>
                </c:pt>
                <c:pt idx="14">
                  <c:v>310</c:v>
                </c:pt>
                <c:pt idx="15">
                  <c:v>302</c:v>
                </c:pt>
                <c:pt idx="16">
                  <c:v>296</c:v>
                </c:pt>
                <c:pt idx="17">
                  <c:v>289</c:v>
                </c:pt>
                <c:pt idx="18">
                  <c:v>203</c:v>
                </c:pt>
                <c:pt idx="19">
                  <c:v>187</c:v>
                </c:pt>
              </c:numCache>
            </c:numRef>
          </c:val>
        </c:ser>
        <c:dLbls>
          <c:showLegendKey val="0"/>
          <c:showVal val="1"/>
          <c:showCatName val="0"/>
          <c:showSerName val="0"/>
          <c:showPercent val="0"/>
          <c:showBubbleSize val="0"/>
        </c:dLbls>
        <c:gapWidth val="75"/>
        <c:axId val="235888000"/>
        <c:axId val="236205184"/>
      </c:barChart>
      <c:catAx>
        <c:axId val="235888000"/>
        <c:scaling>
          <c:orientation val="maxMin"/>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36205184"/>
        <c:crosses val="autoZero"/>
        <c:auto val="1"/>
        <c:lblAlgn val="ctr"/>
        <c:lblOffset val="100"/>
        <c:noMultiLvlLbl val="0"/>
      </c:catAx>
      <c:valAx>
        <c:axId val="236205184"/>
        <c:scaling>
          <c:orientation val="minMax"/>
        </c:scaling>
        <c:delete val="0"/>
        <c:axPos val="t"/>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5888000"/>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bar"/>
        <c:grouping val="clustered"/>
        <c:varyColors val="0"/>
        <c:ser>
          <c:idx val="0"/>
          <c:order val="0"/>
          <c:tx>
            <c:strRef>
              <c:f>Sheet1!$B$1</c:f>
              <c:strCache>
                <c:ptCount val="1"/>
                <c:pt idx="0">
                  <c:v>销售额</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Sheet1!$A$2:$A$6</c:f>
              <c:strCache>
                <c:ptCount val="5"/>
                <c:pt idx="0">
                  <c:v>很差</c:v>
                </c:pt>
                <c:pt idx="1">
                  <c:v>较差</c:v>
                </c:pt>
                <c:pt idx="2">
                  <c:v>一般</c:v>
                </c:pt>
                <c:pt idx="3">
                  <c:v>很好</c:v>
                </c:pt>
                <c:pt idx="4">
                  <c:v>较好</c:v>
                </c:pt>
              </c:strCache>
            </c:strRef>
          </c:cat>
          <c:val>
            <c:numRef>
              <c:f>Sheet1!$B$2:$B$6</c:f>
              <c:numCache>
                <c:formatCode>0.00%</c:formatCode>
                <c:ptCount val="5"/>
                <c:pt idx="0">
                  <c:v>0.012</c:v>
                </c:pt>
                <c:pt idx="1">
                  <c:v>0.0241</c:v>
                </c:pt>
                <c:pt idx="2">
                  <c:v>0.249</c:v>
                </c:pt>
                <c:pt idx="3">
                  <c:v>0.2731</c:v>
                </c:pt>
                <c:pt idx="4">
                  <c:v>0.4418</c:v>
                </c:pt>
              </c:numCache>
            </c:numRef>
          </c:val>
        </c:ser>
        <c:dLbls>
          <c:showLegendKey val="0"/>
          <c:showVal val="1"/>
          <c:showCatName val="0"/>
          <c:showSerName val="0"/>
          <c:showPercent val="0"/>
          <c:showBubbleSize val="0"/>
        </c:dLbls>
        <c:gapWidth val="100"/>
        <c:axId val="242874240"/>
        <c:axId val="242872704"/>
      </c:barChart>
      <c:catAx>
        <c:axId val="242874240"/>
        <c:scaling>
          <c:orientation val="minMax"/>
        </c:scaling>
        <c:delete val="0"/>
        <c:axPos val="l"/>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42872704"/>
        <c:crosses val="autoZero"/>
        <c:auto val="1"/>
        <c:lblAlgn val="ctr"/>
        <c:lblOffset val="100"/>
        <c:noMultiLvlLbl val="0"/>
      </c:catAx>
      <c:valAx>
        <c:axId val="242872704"/>
        <c:scaling>
          <c:orientation val="minMax"/>
        </c:scaling>
        <c:delete val="0"/>
        <c:axPos val="b"/>
        <c:majorGridlines/>
        <c:numFmt formatCode="0.00%" sourceLinked="1"/>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42874240"/>
        <c:crosses val="autoZero"/>
        <c:crossBetween val="between"/>
      </c:valAx>
    </c:plotArea>
    <c:plotVisOnly val="1"/>
    <c:dispBlanksAs val="zero"/>
    <c:showDLblsOverMax val="0"/>
  </c:chart>
  <c:txPr>
    <a:bodyPr/>
    <a:lstStyle/>
    <a:p>
      <a:pPr>
        <a:defRPr lang="zh-CN" sz="900"/>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bar"/>
        <c:grouping val="clustered"/>
        <c:varyColors val="0"/>
        <c:ser>
          <c:idx val="0"/>
          <c:order val="0"/>
          <c:tx>
            <c:strRef>
              <c:f>Sheet1!$B$1</c:f>
              <c:strCache>
                <c:ptCount val="1"/>
                <c:pt idx="0">
                  <c:v>销售额</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Sheet1!$A$2:$A$6</c:f>
              <c:strCache>
                <c:ptCount val="5"/>
                <c:pt idx="0">
                  <c:v>很差</c:v>
                </c:pt>
                <c:pt idx="1">
                  <c:v>较差</c:v>
                </c:pt>
                <c:pt idx="2">
                  <c:v>一般</c:v>
                </c:pt>
                <c:pt idx="3">
                  <c:v>较好</c:v>
                </c:pt>
                <c:pt idx="4">
                  <c:v>很好</c:v>
                </c:pt>
              </c:strCache>
            </c:strRef>
          </c:cat>
          <c:val>
            <c:numRef>
              <c:f>Sheet1!$B$2:$B$6</c:f>
              <c:numCache>
                <c:formatCode>0.00%</c:formatCode>
                <c:ptCount val="5"/>
                <c:pt idx="0">
                  <c:v>0.012</c:v>
                </c:pt>
                <c:pt idx="1">
                  <c:v>0.004</c:v>
                </c:pt>
                <c:pt idx="2">
                  <c:v>0.1124</c:v>
                </c:pt>
                <c:pt idx="3">
                  <c:v>0.2329</c:v>
                </c:pt>
                <c:pt idx="4">
                  <c:v>0.6386</c:v>
                </c:pt>
              </c:numCache>
            </c:numRef>
          </c:val>
        </c:ser>
        <c:dLbls>
          <c:showLegendKey val="0"/>
          <c:showVal val="1"/>
          <c:showCatName val="0"/>
          <c:showSerName val="0"/>
          <c:showPercent val="0"/>
          <c:showBubbleSize val="0"/>
        </c:dLbls>
        <c:gapWidth val="100"/>
        <c:axId val="242826624"/>
        <c:axId val="242825088"/>
      </c:barChart>
      <c:catAx>
        <c:axId val="242826624"/>
        <c:scaling>
          <c:orientation val="minMax"/>
        </c:scaling>
        <c:delete val="0"/>
        <c:axPos val="l"/>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42825088"/>
        <c:crosses val="autoZero"/>
        <c:auto val="1"/>
        <c:lblAlgn val="ctr"/>
        <c:lblOffset val="100"/>
        <c:noMultiLvlLbl val="0"/>
      </c:catAx>
      <c:valAx>
        <c:axId val="242825088"/>
        <c:scaling>
          <c:orientation val="minMax"/>
        </c:scaling>
        <c:delete val="0"/>
        <c:axPos val="b"/>
        <c:majorGridlines/>
        <c:numFmt formatCode="0.00%" sourceLinked="1"/>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42826624"/>
        <c:crosses val="autoZero"/>
        <c:crossBetween val="between"/>
      </c:valAx>
    </c:plotArea>
    <c:plotVisOnly val="1"/>
    <c:dispBlanksAs val="zero"/>
    <c:showDLblsOverMax val="0"/>
  </c:chart>
  <c:txPr>
    <a:bodyPr/>
    <a:lstStyle/>
    <a:p>
      <a:pPr>
        <a:defRPr lang="zh-CN" sz="900"/>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manualLayout>
          <c:layoutTarget val="inner"/>
          <c:xMode val="edge"/>
          <c:yMode val="edge"/>
          <c:x val="0.0961425986240706"/>
          <c:y val="0.0490907666136402"/>
          <c:w val="0.79420076434565"/>
          <c:h val="0.779172490704461"/>
        </c:manualLayout>
      </c:layout>
      <c:barChart>
        <c:barDir val="bar"/>
        <c:grouping val="clustered"/>
        <c:varyColors val="0"/>
        <c:ser>
          <c:idx val="0"/>
          <c:order val="0"/>
          <c:tx>
            <c:strRef>
              <c:f>Sheet1!$B$1</c:f>
              <c:strCache>
                <c:ptCount val="1"/>
                <c:pt idx="0">
                  <c:v>销售额</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Sheet1!$A$2:$A$6</c:f>
              <c:strCache>
                <c:ptCount val="5"/>
                <c:pt idx="0">
                  <c:v>很差</c:v>
                </c:pt>
                <c:pt idx="1">
                  <c:v>较差</c:v>
                </c:pt>
                <c:pt idx="2">
                  <c:v>一般</c:v>
                </c:pt>
                <c:pt idx="3">
                  <c:v>较好</c:v>
                </c:pt>
                <c:pt idx="4">
                  <c:v>很好</c:v>
                </c:pt>
              </c:strCache>
            </c:strRef>
          </c:cat>
          <c:val>
            <c:numRef>
              <c:f>Sheet1!$B$2:$B$6</c:f>
              <c:numCache>
                <c:formatCode>0.00%</c:formatCode>
                <c:ptCount val="5"/>
                <c:pt idx="0">
                  <c:v>0.012</c:v>
                </c:pt>
                <c:pt idx="1">
                  <c:v>0.008</c:v>
                </c:pt>
                <c:pt idx="2">
                  <c:v>0.1285</c:v>
                </c:pt>
                <c:pt idx="3">
                  <c:v>0.2329</c:v>
                </c:pt>
                <c:pt idx="4">
                  <c:v>0.6185</c:v>
                </c:pt>
              </c:numCache>
            </c:numRef>
          </c:val>
        </c:ser>
        <c:dLbls>
          <c:showLegendKey val="0"/>
          <c:showVal val="1"/>
          <c:showCatName val="0"/>
          <c:showSerName val="0"/>
          <c:showPercent val="0"/>
          <c:showBubbleSize val="0"/>
        </c:dLbls>
        <c:gapWidth val="100"/>
        <c:axId val="316433536"/>
        <c:axId val="316431744"/>
      </c:barChart>
      <c:catAx>
        <c:axId val="316433536"/>
        <c:scaling>
          <c:orientation val="minMax"/>
        </c:scaling>
        <c:delete val="0"/>
        <c:axPos val="l"/>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316431744"/>
        <c:crosses val="autoZero"/>
        <c:auto val="1"/>
        <c:lblAlgn val="ctr"/>
        <c:lblOffset val="100"/>
        <c:noMultiLvlLbl val="0"/>
      </c:catAx>
      <c:valAx>
        <c:axId val="316431744"/>
        <c:scaling>
          <c:orientation val="minMax"/>
        </c:scaling>
        <c:delete val="0"/>
        <c:axPos val="b"/>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316433536"/>
        <c:crosses val="autoZero"/>
        <c:crossBetween val="between"/>
      </c:valAx>
    </c:plotArea>
    <c:plotVisOnly val="1"/>
    <c:dispBlanksAs val="zero"/>
    <c:showDLblsOverMax val="0"/>
  </c:chart>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Sheet1!$B$1</c:f>
              <c:strCache>
                <c:ptCount val="1"/>
                <c:pt idx="0">
                  <c:v>销售额</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Sheet1!$A$2:$A$6</c:f>
              <c:strCache>
                <c:ptCount val="5"/>
                <c:pt idx="0">
                  <c:v>很差</c:v>
                </c:pt>
                <c:pt idx="1">
                  <c:v>较差</c:v>
                </c:pt>
                <c:pt idx="2">
                  <c:v>一般</c:v>
                </c:pt>
                <c:pt idx="3">
                  <c:v>较好</c:v>
                </c:pt>
                <c:pt idx="4">
                  <c:v>很好</c:v>
                </c:pt>
              </c:strCache>
            </c:strRef>
          </c:cat>
          <c:val>
            <c:numRef>
              <c:f>Sheet1!$B$2:$B$6</c:f>
              <c:numCache>
                <c:formatCode>0.00%</c:formatCode>
                <c:ptCount val="5"/>
                <c:pt idx="0">
                  <c:v>0.012</c:v>
                </c:pt>
                <c:pt idx="1">
                  <c:v>0.0201</c:v>
                </c:pt>
                <c:pt idx="2">
                  <c:v>0.1486</c:v>
                </c:pt>
                <c:pt idx="3">
                  <c:v>0.2811</c:v>
                </c:pt>
                <c:pt idx="4">
                  <c:v>0.5382</c:v>
                </c:pt>
              </c:numCache>
            </c:numRef>
          </c:val>
        </c:ser>
        <c:dLbls>
          <c:showLegendKey val="0"/>
          <c:showVal val="1"/>
          <c:showCatName val="0"/>
          <c:showSerName val="0"/>
          <c:showPercent val="0"/>
          <c:showBubbleSize val="0"/>
        </c:dLbls>
        <c:gapWidth val="100"/>
        <c:axId val="316344960"/>
        <c:axId val="316343424"/>
      </c:barChart>
      <c:catAx>
        <c:axId val="316344960"/>
        <c:scaling>
          <c:orientation val="minMax"/>
        </c:scaling>
        <c:delete val="0"/>
        <c:axPos val="l"/>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316343424"/>
        <c:crosses val="autoZero"/>
        <c:auto val="1"/>
        <c:lblAlgn val="ctr"/>
        <c:lblOffset val="100"/>
        <c:noMultiLvlLbl val="0"/>
      </c:catAx>
      <c:valAx>
        <c:axId val="316343424"/>
        <c:scaling>
          <c:orientation val="minMax"/>
        </c:scaling>
        <c:delete val="0"/>
        <c:axPos val="b"/>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316344960"/>
        <c:crosses val="autoZero"/>
        <c:crossBetween val="between"/>
      </c:valAx>
    </c:plotArea>
    <c:plotVisOnly val="1"/>
    <c:dispBlanksAs val="zero"/>
    <c:showDLblsOverMax val="0"/>
  </c:chart>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Sheet1!$B$1</c:f>
              <c:strCache>
                <c:ptCount val="1"/>
                <c:pt idx="0">
                  <c:v>销售额</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Sheet1!$A$2:$A$6</c:f>
              <c:strCache>
                <c:ptCount val="5"/>
                <c:pt idx="0">
                  <c:v>很差</c:v>
                </c:pt>
                <c:pt idx="1">
                  <c:v>较差</c:v>
                </c:pt>
                <c:pt idx="2">
                  <c:v>一般</c:v>
                </c:pt>
                <c:pt idx="3">
                  <c:v>较好</c:v>
                </c:pt>
                <c:pt idx="4">
                  <c:v>很好</c:v>
                </c:pt>
              </c:strCache>
            </c:strRef>
          </c:cat>
          <c:val>
            <c:numRef>
              <c:f>Sheet1!$B$2:$B$6</c:f>
              <c:numCache>
                <c:formatCode>0.00%</c:formatCode>
                <c:ptCount val="5"/>
                <c:pt idx="0">
                  <c:v>0.012</c:v>
                </c:pt>
                <c:pt idx="1">
                  <c:v>0.012</c:v>
                </c:pt>
                <c:pt idx="2">
                  <c:v>0.1486</c:v>
                </c:pt>
                <c:pt idx="3">
                  <c:v>0.2972</c:v>
                </c:pt>
                <c:pt idx="4">
                  <c:v>0.5301</c:v>
                </c:pt>
              </c:numCache>
            </c:numRef>
          </c:val>
        </c:ser>
        <c:dLbls>
          <c:showLegendKey val="0"/>
          <c:showVal val="1"/>
          <c:showCatName val="0"/>
          <c:showSerName val="0"/>
          <c:showPercent val="0"/>
          <c:showBubbleSize val="0"/>
        </c:dLbls>
        <c:gapWidth val="100"/>
        <c:axId val="236585344"/>
        <c:axId val="316406400"/>
      </c:barChart>
      <c:catAx>
        <c:axId val="236585344"/>
        <c:scaling>
          <c:orientation val="minMax"/>
        </c:scaling>
        <c:delete val="0"/>
        <c:axPos val="l"/>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316406400"/>
        <c:crosses val="autoZero"/>
        <c:auto val="1"/>
        <c:lblAlgn val="ctr"/>
        <c:lblOffset val="100"/>
        <c:noMultiLvlLbl val="0"/>
      </c:catAx>
      <c:valAx>
        <c:axId val="316406400"/>
        <c:scaling>
          <c:orientation val="minMax"/>
        </c:scaling>
        <c:delete val="0"/>
        <c:axPos val="b"/>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6585344"/>
        <c:crosses val="autoZero"/>
        <c:crossBetween val="between"/>
      </c:valAx>
    </c:plotArea>
    <c:plotVisOnly val="1"/>
    <c:dispBlanksAs val="zero"/>
    <c:showDLblsOverMax val="0"/>
  </c:chart>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97464424403386"/>
          <c:y val="0.0706826455110197"/>
          <c:w val="0.370524824475287"/>
          <c:h val="0.861493491077434"/>
        </c:manualLayout>
      </c:layout>
      <c:doughnutChart>
        <c:varyColors val="1"/>
        <c:ser>
          <c:idx val="0"/>
          <c:order val="0"/>
          <c:tx>
            <c:strRef>
              <c:f>Sheet1!$B$1</c:f>
              <c:strCache>
                <c:ptCount val="1"/>
                <c:pt idx="0">
                  <c:v>销售额</c:v>
                </c:pt>
              </c:strCache>
            </c:strRef>
          </c:tx>
          <c:explosion val="0"/>
          <c:dPt>
            <c:idx val="0"/>
            <c:bubble3D val="0"/>
          </c:dPt>
          <c:dPt>
            <c:idx val="1"/>
            <c:bubble3D val="0"/>
          </c:dPt>
          <c:dLbls>
            <c:dLbl>
              <c:idx val="0"/>
              <c:layout>
                <c:manualLayout>
                  <c:x val="0.233807742721395"/>
                  <c:y val="-0.0203891626911778"/>
                </c:manualLayout>
              </c:layou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161827005656725"/>
                  <c:y val="-0.109713281817229"/>
                </c:manualLayout>
              </c:layout>
              <c:showLegendKey val="0"/>
              <c:showVal val="0"/>
              <c:showCatName val="1"/>
              <c:showSerName val="0"/>
              <c:showPercent val="1"/>
              <c:showBubbleSize val="0"/>
              <c:separator>
</c:separator>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solidFill>
                    <a:latin typeface="+mn-lt"/>
                    <a:ea typeface="+mn-ea"/>
                    <a:cs typeface="+mn-cs"/>
                  </a:defRPr>
                </a:pPr>
              </a:p>
            </c:txPr>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Sheet1!$A$2:$A$3</c:f>
              <c:strCache>
                <c:ptCount val="2"/>
                <c:pt idx="0">
                  <c:v>能有效检测学习效果</c:v>
                </c:pt>
                <c:pt idx="1">
                  <c:v>不能有效检测学习效果</c:v>
                </c:pt>
              </c:strCache>
            </c:strRef>
          </c:cat>
          <c:val>
            <c:numRef>
              <c:f>Sheet1!$B$2:$B$3</c:f>
              <c:numCache>
                <c:formatCode>0.00%</c:formatCode>
                <c:ptCount val="2"/>
                <c:pt idx="0">
                  <c:v>0.8273</c:v>
                </c:pt>
                <c:pt idx="1">
                  <c:v>0.1727</c:v>
                </c:pt>
              </c:numCache>
            </c:numRef>
          </c:val>
        </c:ser>
        <c:dLbls>
          <c:showLegendKey val="0"/>
          <c:showVal val="0"/>
          <c:showCatName val="1"/>
          <c:showSerName val="0"/>
          <c:showPercent val="1"/>
          <c:showBubbleSize val="0"/>
          <c:showLeaderLines val="1"/>
        </c:dLbls>
        <c:firstSliceAng val="0"/>
        <c:holeSize val="50"/>
      </c:doughnutChart>
    </c:plotArea>
    <c:plotVisOnly val="1"/>
    <c:dispBlanksAs val="zero"/>
    <c:showDLblsOverMax val="0"/>
  </c:chart>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7052914184253"/>
          <c:y val="0.183931724663449"/>
          <c:w val="0.408906056285146"/>
          <c:h val="0.776763220726442"/>
        </c:manualLayout>
      </c:layout>
      <c:doughnutChart>
        <c:varyColors val="1"/>
        <c:ser>
          <c:idx val="0"/>
          <c:order val="0"/>
          <c:tx>
            <c:strRef>
              <c:f>Sheet1!$B$1</c:f>
              <c:strCache>
                <c:ptCount val="1"/>
                <c:pt idx="0">
                  <c:v>销售额</c:v>
                </c:pt>
              </c:strCache>
            </c:strRef>
          </c:tx>
          <c:explosion val="0"/>
          <c:dPt>
            <c:idx val="0"/>
            <c:bubble3D val="0"/>
          </c:dPt>
          <c:dPt>
            <c:idx val="1"/>
            <c:bubble3D val="0"/>
          </c:dPt>
          <c:dLbls>
            <c:dLbl>
              <c:idx val="0"/>
              <c:layout>
                <c:manualLayout>
                  <c:x val="0.213410626989674"/>
                  <c:y val="-0.0311239498871236"/>
                </c:manualLayout>
              </c:layou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162867834215937"/>
                  <c:y val="-0.118008153423404"/>
                </c:manualLayout>
              </c:layout>
              <c:showLegendKey val="0"/>
              <c:showVal val="1"/>
              <c:showCatName val="1"/>
              <c:showSerName val="0"/>
              <c:showPercent val="0"/>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solidFill>
                    <a:latin typeface="+mn-lt"/>
                    <a:ea typeface="+mn-ea"/>
                    <a:cs typeface="+mn-cs"/>
                  </a:defRPr>
                </a:pPr>
              </a:p>
            </c:txPr>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知识点覆盖全面</c:v>
                </c:pt>
                <c:pt idx="1">
                  <c:v>知识点覆盖不全面</c:v>
                </c:pt>
              </c:strCache>
            </c:strRef>
          </c:cat>
          <c:val>
            <c:numRef>
              <c:f>Sheet1!$B$2:$B$3</c:f>
              <c:numCache>
                <c:formatCode>0.00%</c:formatCode>
                <c:ptCount val="2"/>
                <c:pt idx="0">
                  <c:v>0.8434</c:v>
                </c:pt>
                <c:pt idx="1">
                  <c:v>0.1566</c:v>
                </c:pt>
              </c:numCache>
            </c:numRef>
          </c:val>
        </c:ser>
        <c:dLbls>
          <c:showLegendKey val="0"/>
          <c:showVal val="0"/>
          <c:showCatName val="0"/>
          <c:showSerName val="0"/>
          <c:showPercent val="0"/>
          <c:showBubbleSize val="0"/>
          <c:showLeaderLines val="1"/>
        </c:dLbls>
        <c:firstSliceAng val="0"/>
        <c:holeSize val="50"/>
      </c:doughnutChart>
    </c:plotArea>
    <c:plotVisOnly val="1"/>
    <c:dispBlanksAs val="zero"/>
    <c:showDLblsOverMax val="0"/>
  </c:chart>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66953584374458"/>
          <c:y val="0.0802524768465811"/>
          <c:w val="0.395726856874274"/>
          <c:h val="0.882734353901794"/>
        </c:manualLayout>
      </c:layout>
      <c:doughnutChart>
        <c:varyColors val="1"/>
        <c:ser>
          <c:idx val="0"/>
          <c:order val="0"/>
          <c:tx>
            <c:strRef>
              <c:f>Sheet1!$B$1</c:f>
              <c:strCache>
                <c:ptCount val="1"/>
                <c:pt idx="0">
                  <c:v>销售额</c:v>
                </c:pt>
              </c:strCache>
            </c:strRef>
          </c:tx>
          <c:explosion val="0"/>
          <c:dPt>
            <c:idx val="0"/>
            <c:bubble3D val="0"/>
          </c:dPt>
          <c:dPt>
            <c:idx val="1"/>
            <c:bubble3D val="0"/>
          </c:dPt>
          <c:dLbls>
            <c:dLbl>
              <c:idx val="0"/>
              <c:layout>
                <c:manualLayout>
                  <c:x val="0.213410626989674"/>
                  <c:y val="-0.0311239498871236"/>
                </c:manualLayout>
              </c:layou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180392156862745"/>
                  <c:y val="-0.0800942285041225"/>
                </c:manualLayout>
              </c:layout>
              <c:showLegendKey val="0"/>
              <c:showVal val="1"/>
              <c:showCatName val="1"/>
              <c:showSerName val="0"/>
              <c:showPercent val="0"/>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solidFill>
                    <a:latin typeface="+mn-lt"/>
                    <a:ea typeface="+mn-ea"/>
                    <a:cs typeface="+mn-cs"/>
                  </a:defRPr>
                </a:pPr>
              </a:p>
            </c:txPr>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合理</c:v>
                </c:pt>
                <c:pt idx="1">
                  <c:v>不合理</c:v>
                </c:pt>
              </c:strCache>
            </c:strRef>
          </c:cat>
          <c:val>
            <c:numRef>
              <c:f>Sheet1!$B$2:$B$3</c:f>
              <c:numCache>
                <c:formatCode>0.00%</c:formatCode>
                <c:ptCount val="2"/>
                <c:pt idx="0">
                  <c:v>0.8835</c:v>
                </c:pt>
                <c:pt idx="1">
                  <c:v>0.1165</c:v>
                </c:pt>
              </c:numCache>
            </c:numRef>
          </c:val>
        </c:ser>
        <c:dLbls>
          <c:showLegendKey val="0"/>
          <c:showVal val="0"/>
          <c:showCatName val="0"/>
          <c:showSerName val="0"/>
          <c:showPercent val="0"/>
          <c:showBubbleSize val="0"/>
          <c:showLeaderLines val="1"/>
        </c:dLbls>
        <c:firstSliceAng val="0"/>
        <c:holeSize val="50"/>
      </c:doughnutChart>
    </c:plotArea>
    <c:plotVisOnly val="1"/>
    <c:dispBlanksAs val="zero"/>
    <c:showDLblsOverMax val="0"/>
  </c:chart>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85031630912108"/>
          <c:y val="0.162255951881506"/>
          <c:w val="0.431313137235359"/>
          <c:h val="0.78277505852309"/>
        </c:manualLayout>
      </c:layout>
      <c:doughnutChart>
        <c:varyColors val="1"/>
        <c:ser>
          <c:idx val="0"/>
          <c:order val="0"/>
          <c:tx>
            <c:strRef>
              <c:f>Sheet1!$B$1</c:f>
              <c:strCache>
                <c:ptCount val="1"/>
                <c:pt idx="0">
                  <c:v>销售额</c:v>
                </c:pt>
              </c:strCache>
            </c:strRef>
          </c:tx>
          <c:explosion val="0"/>
          <c:dPt>
            <c:idx val="0"/>
            <c:bubble3D val="0"/>
          </c:dPt>
          <c:dPt>
            <c:idx val="1"/>
            <c:bubble3D val="0"/>
          </c:dPt>
          <c:dLbls>
            <c:dLbl>
              <c:idx val="0"/>
              <c:layout>
                <c:manualLayout>
                  <c:x val="0.213410626989674"/>
                  <c:y val="-0.0311239498871236"/>
                </c:manualLayout>
              </c:layou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181668867860815"/>
                  <c:y val="-0.108080783151653"/>
                </c:manualLayout>
              </c:layout>
              <c:showLegendKey val="0"/>
              <c:showVal val="1"/>
              <c:showCatName val="1"/>
              <c:showSerName val="0"/>
              <c:showPercent val="0"/>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solidFill>
                    <a:latin typeface="+mn-lt"/>
                    <a:ea typeface="+mn-ea"/>
                    <a:cs typeface="+mn-cs"/>
                  </a:defRPr>
                </a:pPr>
              </a:p>
            </c:txPr>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合理</c:v>
                </c:pt>
                <c:pt idx="1">
                  <c:v>不合理</c:v>
                </c:pt>
              </c:strCache>
            </c:strRef>
          </c:cat>
          <c:val>
            <c:numRef>
              <c:f>Sheet1!$B$2:$B$3</c:f>
              <c:numCache>
                <c:formatCode>0.00%</c:formatCode>
                <c:ptCount val="2"/>
                <c:pt idx="0">
                  <c:v>0.8594</c:v>
                </c:pt>
                <c:pt idx="1">
                  <c:v>0.1406</c:v>
                </c:pt>
              </c:numCache>
            </c:numRef>
          </c:val>
        </c:ser>
        <c:dLbls>
          <c:showLegendKey val="0"/>
          <c:showVal val="0"/>
          <c:showCatName val="0"/>
          <c:showSerName val="0"/>
          <c:showPercent val="0"/>
          <c:showBubbleSize val="0"/>
          <c:showLeaderLines val="1"/>
        </c:dLbls>
        <c:firstSliceAng val="0"/>
        <c:holeSize val="50"/>
      </c:doughnutChart>
    </c:plotArea>
    <c:plotVisOnly val="1"/>
    <c:dispBlanksAs val="zero"/>
    <c:showDLblsOverMax val="0"/>
  </c:chart>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Sheet1!$B$1</c:f>
              <c:strCache>
                <c:ptCount val="1"/>
                <c:pt idx="0">
                  <c:v>销售额</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Sheet1!$A$2:$A$5</c:f>
              <c:strCache>
                <c:ptCount val="4"/>
                <c:pt idx="0">
                  <c:v>很不稳定</c:v>
                </c:pt>
                <c:pt idx="1">
                  <c:v>较不稳定</c:v>
                </c:pt>
                <c:pt idx="2">
                  <c:v>非常稳定</c:v>
                </c:pt>
                <c:pt idx="3">
                  <c:v>较稳定</c:v>
                </c:pt>
              </c:strCache>
            </c:strRef>
          </c:cat>
          <c:val>
            <c:numRef>
              <c:f>Sheet1!$B$2:$B$5</c:f>
              <c:numCache>
                <c:formatCode>0.00%</c:formatCode>
                <c:ptCount val="4"/>
                <c:pt idx="0">
                  <c:v>0.0402</c:v>
                </c:pt>
                <c:pt idx="1">
                  <c:v>0.1606</c:v>
                </c:pt>
                <c:pt idx="2">
                  <c:v>0.1847</c:v>
                </c:pt>
                <c:pt idx="3">
                  <c:v>0.6145</c:v>
                </c:pt>
              </c:numCache>
            </c:numRef>
          </c:val>
        </c:ser>
        <c:dLbls>
          <c:showLegendKey val="0"/>
          <c:showVal val="1"/>
          <c:showCatName val="0"/>
          <c:showSerName val="0"/>
          <c:showPercent val="0"/>
          <c:showBubbleSize val="0"/>
        </c:dLbls>
        <c:gapWidth val="100"/>
        <c:axId val="316659584"/>
        <c:axId val="316658048"/>
      </c:barChart>
      <c:catAx>
        <c:axId val="316659584"/>
        <c:scaling>
          <c:orientation val="minMax"/>
        </c:scaling>
        <c:delete val="0"/>
        <c:axPos val="l"/>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316658048"/>
        <c:crosses val="autoZero"/>
        <c:auto val="1"/>
        <c:lblAlgn val="ctr"/>
        <c:lblOffset val="100"/>
        <c:noMultiLvlLbl val="0"/>
      </c:catAx>
      <c:valAx>
        <c:axId val="316658048"/>
        <c:scaling>
          <c:orientation val="minMax"/>
        </c:scaling>
        <c:delete val="0"/>
        <c:axPos val="b"/>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316659584"/>
        <c:crosses val="autoZero"/>
        <c:crossBetween val="between"/>
      </c:valAx>
    </c:plotArea>
    <c:plotVisOnly val="1"/>
    <c:dispBlanksAs val="zero"/>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bar"/>
        <c:grouping val="clustered"/>
        <c:varyColors val="0"/>
        <c:ser>
          <c:idx val="0"/>
          <c:order val="0"/>
          <c:tx>
            <c:strRef>
              <c:f>Sheet1!$B$1</c:f>
              <c:strCache>
                <c:ptCount val="1"/>
                <c:pt idx="0">
                  <c:v>选课人次</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Sheet1!$A$2:$A$11</c:f>
              <c:strCache>
                <c:ptCount val="10"/>
                <c:pt idx="0">
                  <c:v>科学发现与技术革新</c:v>
                </c:pt>
                <c:pt idx="1">
                  <c:v>人类思想与自我认知</c:v>
                </c:pt>
                <c:pt idx="2">
                  <c:v>文明起源与历史演变</c:v>
                </c:pt>
                <c:pt idx="3">
                  <c:v>经济活动与社会管理</c:v>
                </c:pt>
                <c:pt idx="4">
                  <c:v>国学经典与文化传承</c:v>
                </c:pt>
                <c:pt idx="5">
                  <c:v>文学修养与艺术鉴赏</c:v>
                </c:pt>
                <c:pt idx="6">
                  <c:v>通用能力</c:v>
                </c:pt>
                <c:pt idx="7">
                  <c:v>成长基础</c:v>
                </c:pt>
                <c:pt idx="8">
                  <c:v>公共必修</c:v>
                </c:pt>
                <c:pt idx="9">
                  <c:v>创新创业</c:v>
                </c:pt>
              </c:strCache>
            </c:strRef>
          </c:cat>
          <c:val>
            <c:numRef>
              <c:f>Sheet1!$B$2:$B$11</c:f>
              <c:numCache>
                <c:formatCode>General</c:formatCode>
                <c:ptCount val="10"/>
                <c:pt idx="0">
                  <c:v>141</c:v>
                </c:pt>
                <c:pt idx="1">
                  <c:v>353</c:v>
                </c:pt>
                <c:pt idx="2">
                  <c:v>362</c:v>
                </c:pt>
                <c:pt idx="3">
                  <c:v>995</c:v>
                </c:pt>
                <c:pt idx="4">
                  <c:v>1072</c:v>
                </c:pt>
                <c:pt idx="5">
                  <c:v>1182</c:v>
                </c:pt>
                <c:pt idx="6">
                  <c:v>4044</c:v>
                </c:pt>
                <c:pt idx="7">
                  <c:v>4471</c:v>
                </c:pt>
                <c:pt idx="8">
                  <c:v>6318</c:v>
                </c:pt>
                <c:pt idx="9">
                  <c:v>6433</c:v>
                </c:pt>
              </c:numCache>
            </c:numRef>
          </c:val>
        </c:ser>
        <c:dLbls>
          <c:showLegendKey val="0"/>
          <c:showVal val="1"/>
          <c:showCatName val="0"/>
          <c:showSerName val="0"/>
          <c:showPercent val="0"/>
          <c:showBubbleSize val="0"/>
        </c:dLbls>
        <c:gapWidth val="75"/>
        <c:axId val="236223104"/>
        <c:axId val="236221568"/>
      </c:barChart>
      <c:catAx>
        <c:axId val="236223104"/>
        <c:scaling>
          <c:orientation val="minMax"/>
        </c:scaling>
        <c:delete val="0"/>
        <c:axPos val="l"/>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36221568"/>
        <c:crosses val="autoZero"/>
        <c:auto val="1"/>
        <c:lblAlgn val="ctr"/>
        <c:lblOffset val="100"/>
        <c:noMultiLvlLbl val="0"/>
      </c:catAx>
      <c:valAx>
        <c:axId val="236221568"/>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6223104"/>
        <c:crosses val="autoZero"/>
        <c:crossBetween val="between"/>
      </c:valAx>
    </c:plotArea>
    <c:plotVisOnly val="1"/>
    <c:dispBlanksAs val="zero"/>
    <c:showDLblsOverMax val="0"/>
  </c:chart>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col"/>
        <c:grouping val="clustered"/>
        <c:varyColors val="0"/>
        <c:ser>
          <c:idx val="0"/>
          <c:order val="0"/>
          <c:tx>
            <c:strRef>
              <c:f>Sheet1!$B$1</c:f>
              <c:strCache>
                <c:ptCount val="1"/>
                <c:pt idx="0">
                  <c:v>经常遇到</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Sheet1!$A$2:$A$7</c:f>
              <c:strCache>
                <c:ptCount val="6"/>
                <c:pt idx="0">
                  <c:v>无法登陆</c:v>
                </c:pt>
                <c:pt idx="1">
                  <c:v>视频无法观看/卡顿严重</c:v>
                </c:pt>
                <c:pt idx="2">
                  <c:v>字幕乱码/错别字</c:v>
                </c:pt>
                <c:pt idx="3">
                  <c:v>网页无法打开</c:v>
                </c:pt>
                <c:pt idx="4">
                  <c:v>无法提交作业</c:v>
                </c:pt>
                <c:pt idx="5">
                  <c:v>无法查看成绩</c:v>
                </c:pt>
              </c:strCache>
            </c:strRef>
          </c:cat>
          <c:val>
            <c:numRef>
              <c:f>Sheet1!$B$2:$B$7</c:f>
              <c:numCache>
                <c:formatCode>0.00%</c:formatCode>
                <c:ptCount val="6"/>
                <c:pt idx="0">
                  <c:v>0.1044</c:v>
                </c:pt>
                <c:pt idx="1">
                  <c:v>0.1968</c:v>
                </c:pt>
                <c:pt idx="2">
                  <c:v>0.0723</c:v>
                </c:pt>
                <c:pt idx="3">
                  <c:v>0.1566</c:v>
                </c:pt>
                <c:pt idx="4">
                  <c:v>0.0602</c:v>
                </c:pt>
                <c:pt idx="5">
                  <c:v>0.0482</c:v>
                </c:pt>
              </c:numCache>
            </c:numRef>
          </c:val>
        </c:ser>
        <c:ser>
          <c:idx val="1"/>
          <c:order val="1"/>
          <c:tx>
            <c:strRef>
              <c:f>Sheet1!$C$1</c:f>
              <c:strCache>
                <c:ptCount val="1"/>
                <c:pt idx="0">
                  <c:v>偶尔遇到</c:v>
                </c:pt>
              </c:strCache>
            </c:strRef>
          </c:tx>
          <c:invertIfNegative val="0"/>
          <c:dLbls>
            <c:dLbl>
              <c:idx val="5"/>
              <c:layout>
                <c:manualLayout>
                  <c:x val="-0.00259929497116955"/>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Sheet1!$A$2:$A$7</c:f>
              <c:strCache>
                <c:ptCount val="6"/>
                <c:pt idx="0">
                  <c:v>无法登陆</c:v>
                </c:pt>
                <c:pt idx="1">
                  <c:v>视频无法观看/卡顿严重</c:v>
                </c:pt>
                <c:pt idx="2">
                  <c:v>字幕乱码/错别字</c:v>
                </c:pt>
                <c:pt idx="3">
                  <c:v>网页无法打开</c:v>
                </c:pt>
                <c:pt idx="4">
                  <c:v>无法提交作业</c:v>
                </c:pt>
                <c:pt idx="5">
                  <c:v>无法查看成绩</c:v>
                </c:pt>
              </c:strCache>
            </c:strRef>
          </c:cat>
          <c:val>
            <c:numRef>
              <c:f>Sheet1!$C$2:$C$7</c:f>
              <c:numCache>
                <c:formatCode>0.00%</c:formatCode>
                <c:ptCount val="6"/>
                <c:pt idx="0">
                  <c:v>0.5141</c:v>
                </c:pt>
                <c:pt idx="1">
                  <c:v>0.6064</c:v>
                </c:pt>
                <c:pt idx="2">
                  <c:v>0.3092</c:v>
                </c:pt>
                <c:pt idx="3">
                  <c:v>0.4578</c:v>
                </c:pt>
                <c:pt idx="4">
                  <c:v>0.3614</c:v>
                </c:pt>
                <c:pt idx="5">
                  <c:v>0.257</c:v>
                </c:pt>
              </c:numCache>
            </c:numRef>
          </c:val>
        </c:ser>
        <c:ser>
          <c:idx val="2"/>
          <c:order val="2"/>
          <c:tx>
            <c:strRef>
              <c:f>Sheet1!$D$1</c:f>
              <c:strCache>
                <c:ptCount val="1"/>
                <c:pt idx="0">
                  <c:v>没有过</c:v>
                </c:pt>
              </c:strCache>
            </c:strRef>
          </c:tx>
          <c:invertIfNegative val="0"/>
          <c:dLbls>
            <c:dLbl>
              <c:idx val="1"/>
              <c:layout>
                <c:manualLayout>
                  <c:x val="0"/>
                  <c:y val="0.0400000000000001"/>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0779706630238476"/>
                  <c:y val="0.0577777777777778"/>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Sheet1!$A$2:$A$7</c:f>
              <c:strCache>
                <c:ptCount val="6"/>
                <c:pt idx="0">
                  <c:v>无法登陆</c:v>
                </c:pt>
                <c:pt idx="1">
                  <c:v>视频无法观看/卡顿严重</c:v>
                </c:pt>
                <c:pt idx="2">
                  <c:v>字幕乱码/错别字</c:v>
                </c:pt>
                <c:pt idx="3">
                  <c:v>网页无法打开</c:v>
                </c:pt>
                <c:pt idx="4">
                  <c:v>无法提交作业</c:v>
                </c:pt>
                <c:pt idx="5">
                  <c:v>无法查看成绩</c:v>
                </c:pt>
              </c:strCache>
            </c:strRef>
          </c:cat>
          <c:val>
            <c:numRef>
              <c:f>Sheet1!$D$2:$D$7</c:f>
              <c:numCache>
                <c:formatCode>0.00%</c:formatCode>
                <c:ptCount val="6"/>
                <c:pt idx="0">
                  <c:v>0.3815</c:v>
                </c:pt>
                <c:pt idx="1">
                  <c:v>0.1968</c:v>
                </c:pt>
                <c:pt idx="2">
                  <c:v>0.6185</c:v>
                </c:pt>
                <c:pt idx="3">
                  <c:v>0.3855</c:v>
                </c:pt>
                <c:pt idx="4">
                  <c:v>0.5783</c:v>
                </c:pt>
                <c:pt idx="5">
                  <c:v>0.6948</c:v>
                </c:pt>
              </c:numCache>
            </c:numRef>
          </c:val>
        </c:ser>
        <c:dLbls>
          <c:showLegendKey val="0"/>
          <c:showVal val="1"/>
          <c:showCatName val="0"/>
          <c:showSerName val="0"/>
          <c:showPercent val="0"/>
          <c:showBubbleSize val="0"/>
        </c:dLbls>
        <c:gapWidth val="150"/>
        <c:axId val="236961792"/>
        <c:axId val="236963328"/>
      </c:barChart>
      <c:catAx>
        <c:axId val="236961792"/>
        <c:scaling>
          <c:orientation val="minMax"/>
        </c:scaling>
        <c:delete val="0"/>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36963328"/>
        <c:crosses val="autoZero"/>
        <c:auto val="1"/>
        <c:lblAlgn val="ctr"/>
        <c:lblOffset val="100"/>
        <c:noMultiLvlLbl val="0"/>
      </c:catAx>
      <c:valAx>
        <c:axId val="236963328"/>
        <c:scaling>
          <c:orientation val="minMax"/>
          <c:max val="1"/>
        </c:scaling>
        <c:delete val="1"/>
        <c:axPos val="l"/>
        <c:numFmt formatCode="0.00%"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6961792"/>
        <c:crosses val="autoZero"/>
        <c:crossBetween val="between"/>
      </c:valAx>
    </c:plotArea>
    <c:legend>
      <c:legendPos val="t"/>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50954231926963"/>
          <c:y val="0.0570649494240165"/>
          <c:w val="0.413638428202113"/>
          <c:h val="0.904850413622396"/>
        </c:manualLayout>
      </c:layout>
      <c:doughnutChart>
        <c:varyColors val="1"/>
        <c:ser>
          <c:idx val="0"/>
          <c:order val="0"/>
          <c:tx>
            <c:strRef>
              <c:f>Sheet1!$B$1</c:f>
              <c:strCache>
                <c:ptCount val="1"/>
                <c:pt idx="0">
                  <c:v>销售额</c:v>
                </c:pt>
              </c:strCache>
            </c:strRef>
          </c:tx>
          <c:explosion val="0"/>
          <c:dPt>
            <c:idx val="0"/>
            <c:bubble3D val="0"/>
          </c:dPt>
          <c:dPt>
            <c:idx val="1"/>
            <c:bubble3D val="0"/>
          </c:dPt>
          <c:dLbls>
            <c:dLbl>
              <c:idx val="0"/>
              <c:layout>
                <c:manualLayout>
                  <c:x val="0.257401074276421"/>
                  <c:y val="0.0175928240438748"/>
                </c:manualLayout>
              </c:layou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208078791805558"/>
                  <c:y val="-0.0930809824614517"/>
                </c:manualLayout>
              </c:layout>
              <c:showLegendKey val="0"/>
              <c:showVal val="1"/>
              <c:showCatName val="1"/>
              <c:showSerName val="0"/>
              <c:showPercent val="0"/>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solidFill>
                    <a:latin typeface="+mn-lt"/>
                    <a:ea typeface="+mn-ea"/>
                    <a:cs typeface="+mn-cs"/>
                  </a:defRPr>
                </a:pPr>
              </a:p>
            </c:txPr>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愿意继续使用</c:v>
                </c:pt>
                <c:pt idx="1">
                  <c:v>不愿意继续使用</c:v>
                </c:pt>
              </c:strCache>
            </c:strRef>
          </c:cat>
          <c:val>
            <c:numRef>
              <c:f>Sheet1!$B$2:$B$3</c:f>
              <c:numCache>
                <c:formatCode>0.00%</c:formatCode>
                <c:ptCount val="2"/>
                <c:pt idx="0">
                  <c:v>0.8072</c:v>
                </c:pt>
                <c:pt idx="1">
                  <c:v>0.1928</c:v>
                </c:pt>
              </c:numCache>
            </c:numRef>
          </c:val>
        </c:ser>
        <c:dLbls>
          <c:showLegendKey val="0"/>
          <c:showVal val="0"/>
          <c:showCatName val="0"/>
          <c:showSerName val="0"/>
          <c:showPercent val="0"/>
          <c:showBubbleSize val="0"/>
          <c:showLeaderLines val="1"/>
        </c:dLbls>
        <c:firstSliceAng val="0"/>
        <c:holeSize val="50"/>
      </c:doughnutChart>
    </c:plotArea>
    <c:plotVisOnly val="1"/>
    <c:dispBlanksAs val="zero"/>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col"/>
        <c:grouping val="clustered"/>
        <c:varyColors val="0"/>
        <c:ser>
          <c:idx val="0"/>
          <c:order val="0"/>
          <c:tx>
            <c:strRef>
              <c:f>Sheet1!$B$1</c:f>
              <c:strCache>
                <c:ptCount val="1"/>
                <c:pt idx="0">
                  <c:v>河南交通职业技术学院成绩</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通过率</c:v>
                </c:pt>
                <c:pt idx="1">
                  <c:v>优秀率</c:v>
                </c:pt>
              </c:strCache>
            </c:strRef>
          </c:cat>
          <c:val>
            <c:numRef>
              <c:f>Sheet1!$B$2:$B$3</c:f>
              <c:numCache>
                <c:formatCode>0.00%</c:formatCode>
                <c:ptCount val="2"/>
                <c:pt idx="0">
                  <c:v>0.9423</c:v>
                </c:pt>
                <c:pt idx="1">
                  <c:v>0.74</c:v>
                </c:pt>
              </c:numCache>
            </c:numRef>
          </c:val>
        </c:ser>
        <c:ser>
          <c:idx val="1"/>
          <c:order val="1"/>
          <c:tx>
            <c:strRef>
              <c:f>Sheet1!$C$1</c:f>
              <c:strCache>
                <c:ptCount val="1"/>
                <c:pt idx="0">
                  <c:v>全国高校抽样的平均成绩</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通过率</c:v>
                </c:pt>
                <c:pt idx="1">
                  <c:v>优秀率</c:v>
                </c:pt>
              </c:strCache>
            </c:strRef>
          </c:cat>
          <c:val>
            <c:numRef>
              <c:f>Sheet1!$C$2:$C$3</c:f>
              <c:numCache>
                <c:formatCode>0.00%</c:formatCode>
                <c:ptCount val="2"/>
                <c:pt idx="0">
                  <c:v>0.8756</c:v>
                </c:pt>
                <c:pt idx="1">
                  <c:v>0.6242</c:v>
                </c:pt>
              </c:numCache>
            </c:numRef>
          </c:val>
        </c:ser>
        <c:dLbls>
          <c:showLegendKey val="0"/>
          <c:showVal val="0"/>
          <c:showCatName val="0"/>
          <c:showSerName val="0"/>
          <c:showPercent val="0"/>
          <c:showBubbleSize val="0"/>
        </c:dLbls>
        <c:gapWidth val="150"/>
        <c:axId val="236830080"/>
        <c:axId val="236840064"/>
      </c:barChart>
      <c:catAx>
        <c:axId val="236830080"/>
        <c:scaling>
          <c:orientation val="minMax"/>
        </c:scaling>
        <c:delete val="0"/>
        <c:axPos val="b"/>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36840064"/>
        <c:crosses val="autoZero"/>
        <c:auto val="1"/>
        <c:lblAlgn val="ctr"/>
        <c:lblOffset val="100"/>
        <c:noMultiLvlLbl val="0"/>
      </c:catAx>
      <c:valAx>
        <c:axId val="23684006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6830080"/>
        <c:crosses val="autoZero"/>
        <c:crossBetween val="between"/>
      </c:valAx>
    </c:plotArea>
    <c:legend>
      <c:legendPos val="r"/>
      <c:layout/>
      <c:overlay val="0"/>
      <c:txPr>
        <a:bodyPr rot="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bar"/>
        <c:grouping val="clustered"/>
        <c:varyColors val="0"/>
        <c:ser>
          <c:idx val="0"/>
          <c:order val="0"/>
          <c:tx>
            <c:strRef>
              <c:f>Sheet1!$B$1</c:f>
              <c:strCache>
                <c:ptCount val="1"/>
                <c:pt idx="0">
                  <c:v>人数</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Sheet1!$A$2:$A$11</c:f>
              <c:strCache>
                <c:ptCount val="10"/>
                <c:pt idx="0">
                  <c:v>0-10分</c:v>
                </c:pt>
                <c:pt idx="1">
                  <c:v>10-20分</c:v>
                </c:pt>
                <c:pt idx="2">
                  <c:v>20-30分</c:v>
                </c:pt>
                <c:pt idx="3">
                  <c:v>30-40分</c:v>
                </c:pt>
                <c:pt idx="4">
                  <c:v>40-50分</c:v>
                </c:pt>
                <c:pt idx="5">
                  <c:v>50-60分</c:v>
                </c:pt>
                <c:pt idx="6">
                  <c:v>60-70分</c:v>
                </c:pt>
                <c:pt idx="7">
                  <c:v>70-80分</c:v>
                </c:pt>
                <c:pt idx="8">
                  <c:v>80-90分</c:v>
                </c:pt>
                <c:pt idx="9">
                  <c:v>90-100分</c:v>
                </c:pt>
              </c:strCache>
            </c:strRef>
          </c:cat>
          <c:val>
            <c:numRef>
              <c:f>Sheet1!$B$2:$B$11</c:f>
              <c:numCache>
                <c:formatCode>General</c:formatCode>
                <c:ptCount val="10"/>
                <c:pt idx="0">
                  <c:v>1600</c:v>
                </c:pt>
                <c:pt idx="1">
                  <c:v>127</c:v>
                </c:pt>
                <c:pt idx="2">
                  <c:v>98</c:v>
                </c:pt>
                <c:pt idx="3">
                  <c:v>137</c:v>
                </c:pt>
                <c:pt idx="4">
                  <c:v>286</c:v>
                </c:pt>
                <c:pt idx="5">
                  <c:v>414</c:v>
                </c:pt>
                <c:pt idx="6">
                  <c:v>293</c:v>
                </c:pt>
                <c:pt idx="7">
                  <c:v>971</c:v>
                </c:pt>
                <c:pt idx="8">
                  <c:v>3611</c:v>
                </c:pt>
                <c:pt idx="9">
                  <c:v>17834</c:v>
                </c:pt>
              </c:numCache>
            </c:numRef>
          </c:val>
        </c:ser>
        <c:dLbls>
          <c:showLegendKey val="0"/>
          <c:showVal val="0"/>
          <c:showCatName val="0"/>
          <c:showSerName val="0"/>
          <c:showPercent val="0"/>
          <c:showBubbleSize val="0"/>
        </c:dLbls>
        <c:gapWidth val="100"/>
        <c:axId val="236673664"/>
        <c:axId val="236672128"/>
      </c:barChart>
      <c:catAx>
        <c:axId val="236673664"/>
        <c:scaling>
          <c:orientation val="minMax"/>
        </c:scaling>
        <c:delete val="0"/>
        <c:axPos val="l"/>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6672128"/>
        <c:crosses val="autoZero"/>
        <c:auto val="1"/>
        <c:lblAlgn val="ctr"/>
        <c:lblOffset val="100"/>
        <c:noMultiLvlLbl val="0"/>
      </c:catAx>
      <c:valAx>
        <c:axId val="236672128"/>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6673664"/>
        <c:crosses val="autoZero"/>
        <c:crossBetween val="between"/>
      </c:valAx>
    </c:plotArea>
    <c:legend>
      <c:legendPos val="r"/>
      <c:layout/>
      <c:overlay val="0"/>
      <c:txPr>
        <a:bodyPr rot="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通过率</c:v>
                </c:pt>
              </c:strCache>
            </c:strRef>
          </c:tx>
          <c:spPr>
            <a:ln w="19050" cap="rnd" cmpd="sng" algn="ctr">
              <a:solidFill>
                <a:schemeClr val="accent1">
                  <a:shade val="95000"/>
                  <a:satMod val="105000"/>
                </a:schemeClr>
              </a:solidFill>
              <a:prstDash val="solid"/>
              <a:round/>
            </a:ln>
          </c:spPr>
          <c:marker>
            <c:spPr>
              <a:ln w="19050" cap="flat" cmpd="sng" algn="ctr">
                <a:solidFill>
                  <a:schemeClr val="accent1">
                    <a:shade val="95000"/>
                    <a:satMod val="105000"/>
                  </a:schemeClr>
                </a:solidFill>
                <a:prstDash val="solid"/>
                <a:round/>
              </a:ln>
            </c:spPr>
          </c:marker>
          <c:dLbls>
            <c:delete val="1"/>
          </c:dLbls>
          <c:cat>
            <c:strRef>
              <c:f>Sheet1!$A$2:$A$21</c:f>
              <c:strCache>
                <c:ptCount val="20"/>
                <c:pt idx="0">
                  <c:v>大学生创业基础</c:v>
                </c:pt>
                <c:pt idx="1">
                  <c:v>军事理论（南开版）</c:v>
                </c:pt>
                <c:pt idx="2">
                  <c:v>形势与政策（2017秋季）</c:v>
                </c:pt>
                <c:pt idx="3">
                  <c:v>大学生安全教育（新版）</c:v>
                </c:pt>
                <c:pt idx="4">
                  <c:v>大学生公民素质教育</c:v>
                </c:pt>
                <c:pt idx="5">
                  <c:v>口才艺术与社交礼仪</c:v>
                </c:pt>
                <c:pt idx="6">
                  <c:v>创新创业</c:v>
                </c:pt>
                <c:pt idx="7">
                  <c:v>《孙子兵法》与执政艺术</c:v>
                </c:pt>
                <c:pt idx="8">
                  <c:v>形象管理</c:v>
                </c:pt>
                <c:pt idx="9">
                  <c:v>中华诗词之美</c:v>
                </c:pt>
                <c:pt idx="10">
                  <c:v>公共关系礼仪实务</c:v>
                </c:pt>
                <c:pt idx="11">
                  <c:v>情绪管理</c:v>
                </c:pt>
                <c:pt idx="12">
                  <c:v>有效沟通技巧</c:v>
                </c:pt>
                <c:pt idx="13">
                  <c:v>法律基础</c:v>
                </c:pt>
                <c:pt idx="14">
                  <c:v>美术鉴赏</c:v>
                </c:pt>
                <c:pt idx="15">
                  <c:v>突发事件及自救互救</c:v>
                </c:pt>
                <c:pt idx="16">
                  <c:v>当代中国经济</c:v>
                </c:pt>
                <c:pt idx="17">
                  <c:v>女子礼仪</c:v>
                </c:pt>
                <c:pt idx="18">
                  <c:v>生命安全与救援</c:v>
                </c:pt>
                <c:pt idx="19">
                  <c:v>就业指导</c:v>
                </c:pt>
              </c:strCache>
            </c:strRef>
          </c:cat>
          <c:val>
            <c:numRef>
              <c:f>Sheet1!$B$2:$B$21</c:f>
              <c:numCache>
                <c:formatCode>0.00%</c:formatCode>
                <c:ptCount val="20"/>
                <c:pt idx="0">
                  <c:v>0.95000943218261</c:v>
                </c:pt>
                <c:pt idx="1">
                  <c:v>0.95094454600853</c:v>
                </c:pt>
                <c:pt idx="2">
                  <c:v>0.96155254485536</c:v>
                </c:pt>
                <c:pt idx="3">
                  <c:v>0.94597791798107</c:v>
                </c:pt>
                <c:pt idx="4">
                  <c:v>0.93618513323983</c:v>
                </c:pt>
                <c:pt idx="5">
                  <c:v>0.95319961795607</c:v>
                </c:pt>
                <c:pt idx="6">
                  <c:v>0.88983050847458</c:v>
                </c:pt>
                <c:pt idx="7">
                  <c:v>0.94014598540146</c:v>
                </c:pt>
                <c:pt idx="8">
                  <c:v>0.96868884540117</c:v>
                </c:pt>
                <c:pt idx="9">
                  <c:v>0.91503267973856</c:v>
                </c:pt>
                <c:pt idx="10">
                  <c:v>0.944</c:v>
                </c:pt>
                <c:pt idx="11">
                  <c:v>0.98360655737705</c:v>
                </c:pt>
                <c:pt idx="12">
                  <c:v>0.9671052631579</c:v>
                </c:pt>
                <c:pt idx="13">
                  <c:v>0.86619718309859</c:v>
                </c:pt>
                <c:pt idx="14">
                  <c:v>0.89198606271777</c:v>
                </c:pt>
                <c:pt idx="15">
                  <c:v>0.91143911439114</c:v>
                </c:pt>
                <c:pt idx="16">
                  <c:v>0.90579710144928</c:v>
                </c:pt>
                <c:pt idx="17">
                  <c:v>0.97153024911032</c:v>
                </c:pt>
                <c:pt idx="18">
                  <c:v>0.93684210526316</c:v>
                </c:pt>
                <c:pt idx="19">
                  <c:v>0.91666666666667</c:v>
                </c:pt>
              </c:numCache>
            </c:numRef>
          </c:val>
          <c:smooth val="0"/>
        </c:ser>
        <c:ser>
          <c:idx val="1"/>
          <c:order val="1"/>
          <c:tx>
            <c:strRef>
              <c:f>Sheet1!$C$1</c:f>
              <c:strCache>
                <c:ptCount val="1"/>
                <c:pt idx="0">
                  <c:v>优秀率</c:v>
                </c:pt>
              </c:strCache>
            </c:strRef>
          </c:tx>
          <c:spPr>
            <a:ln w="19050" cap="rnd" cmpd="sng" algn="ctr">
              <a:solidFill>
                <a:schemeClr val="accent2">
                  <a:shade val="95000"/>
                  <a:satMod val="105000"/>
                </a:schemeClr>
              </a:solidFill>
              <a:prstDash val="solid"/>
              <a:round/>
            </a:ln>
          </c:spPr>
          <c:marker>
            <c:spPr>
              <a:ln w="19050" cap="flat" cmpd="sng" algn="ctr">
                <a:solidFill>
                  <a:schemeClr val="accent2">
                    <a:shade val="95000"/>
                    <a:satMod val="105000"/>
                  </a:schemeClr>
                </a:solidFill>
                <a:prstDash val="solid"/>
                <a:round/>
              </a:ln>
            </c:spPr>
          </c:marker>
          <c:dLbls>
            <c:delete val="1"/>
          </c:dLbls>
          <c:cat>
            <c:strRef>
              <c:f>Sheet1!$A$2:$A$21</c:f>
              <c:strCache>
                <c:ptCount val="20"/>
                <c:pt idx="0">
                  <c:v>大学生创业基础</c:v>
                </c:pt>
                <c:pt idx="1">
                  <c:v>军事理论（南开版）</c:v>
                </c:pt>
                <c:pt idx="2">
                  <c:v>形势与政策（2017秋季）</c:v>
                </c:pt>
                <c:pt idx="3">
                  <c:v>大学生安全教育（新版）</c:v>
                </c:pt>
                <c:pt idx="4">
                  <c:v>大学生公民素质教育</c:v>
                </c:pt>
                <c:pt idx="5">
                  <c:v>口才艺术与社交礼仪</c:v>
                </c:pt>
                <c:pt idx="6">
                  <c:v>创新创业</c:v>
                </c:pt>
                <c:pt idx="7">
                  <c:v>《孙子兵法》与执政艺术</c:v>
                </c:pt>
                <c:pt idx="8">
                  <c:v>形象管理</c:v>
                </c:pt>
                <c:pt idx="9">
                  <c:v>中华诗词之美</c:v>
                </c:pt>
                <c:pt idx="10">
                  <c:v>公共关系礼仪实务</c:v>
                </c:pt>
                <c:pt idx="11">
                  <c:v>情绪管理</c:v>
                </c:pt>
                <c:pt idx="12">
                  <c:v>有效沟通技巧</c:v>
                </c:pt>
                <c:pt idx="13">
                  <c:v>法律基础</c:v>
                </c:pt>
                <c:pt idx="14">
                  <c:v>美术鉴赏</c:v>
                </c:pt>
                <c:pt idx="15">
                  <c:v>突发事件及自救互救</c:v>
                </c:pt>
                <c:pt idx="16">
                  <c:v>当代中国经济</c:v>
                </c:pt>
                <c:pt idx="17">
                  <c:v>女子礼仪</c:v>
                </c:pt>
                <c:pt idx="18">
                  <c:v>生命安全与救援</c:v>
                </c:pt>
                <c:pt idx="19">
                  <c:v>就业指导</c:v>
                </c:pt>
              </c:strCache>
            </c:strRef>
          </c:cat>
          <c:val>
            <c:numRef>
              <c:f>Sheet1!$C$2:$C$21</c:f>
              <c:numCache>
                <c:formatCode>0.00%</c:formatCode>
                <c:ptCount val="20"/>
                <c:pt idx="0">
                  <c:v>0.7434446330881</c:v>
                </c:pt>
                <c:pt idx="1">
                  <c:v>0.80743449116392</c:v>
                </c:pt>
                <c:pt idx="2">
                  <c:v>0.78689124862688</c:v>
                </c:pt>
                <c:pt idx="3">
                  <c:v>0.78272870662461</c:v>
                </c:pt>
                <c:pt idx="4">
                  <c:v>0.73141654978962</c:v>
                </c:pt>
                <c:pt idx="5">
                  <c:v>0.74116523400191</c:v>
                </c:pt>
                <c:pt idx="6">
                  <c:v>0.67090395480226</c:v>
                </c:pt>
                <c:pt idx="7">
                  <c:v>0.65839416058394</c:v>
                </c:pt>
                <c:pt idx="8">
                  <c:v>0.7279843444227</c:v>
                </c:pt>
                <c:pt idx="9">
                  <c:v>0.61873638344227</c:v>
                </c:pt>
                <c:pt idx="10">
                  <c:v>0.69866666666667</c:v>
                </c:pt>
                <c:pt idx="11">
                  <c:v>0.82786885245902</c:v>
                </c:pt>
                <c:pt idx="12">
                  <c:v>0.75657894736842</c:v>
                </c:pt>
                <c:pt idx="13">
                  <c:v>0.57394366197183</c:v>
                </c:pt>
                <c:pt idx="14">
                  <c:v>0.68292682926829</c:v>
                </c:pt>
                <c:pt idx="15">
                  <c:v>0.60516605166052</c:v>
                </c:pt>
                <c:pt idx="16">
                  <c:v>0.72101449275362</c:v>
                </c:pt>
                <c:pt idx="17">
                  <c:v>0.7864768683274</c:v>
                </c:pt>
                <c:pt idx="18">
                  <c:v>0.65263157894737</c:v>
                </c:pt>
                <c:pt idx="19">
                  <c:v>0.73333333333333</c:v>
                </c:pt>
              </c:numCache>
            </c:numRef>
          </c:val>
          <c:smooth val="0"/>
        </c:ser>
        <c:dLbls>
          <c:showLegendKey val="0"/>
          <c:showVal val="0"/>
          <c:showCatName val="0"/>
          <c:showSerName val="0"/>
          <c:showPercent val="0"/>
          <c:showBubbleSize val="0"/>
        </c:dLbls>
        <c:marker val="1"/>
        <c:smooth val="0"/>
        <c:axId val="235899520"/>
        <c:axId val="236684032"/>
      </c:lineChart>
      <c:catAx>
        <c:axId val="235899520"/>
        <c:scaling>
          <c:orientation val="minMax"/>
        </c:scaling>
        <c:delete val="0"/>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36684032"/>
        <c:crosses val="autoZero"/>
        <c:auto val="1"/>
        <c:lblAlgn val="ctr"/>
        <c:lblOffset val="100"/>
        <c:noMultiLvlLbl val="0"/>
      </c:catAx>
      <c:valAx>
        <c:axId val="236684032"/>
        <c:scaling>
          <c:orientation val="minMax"/>
        </c:scaling>
        <c:delete val="0"/>
        <c:axPos val="l"/>
        <c:numFmt formatCode="0.00%"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5899520"/>
        <c:crosses val="autoZero"/>
        <c:crossBetween val="between"/>
      </c:valAx>
    </c:plotArea>
    <c:legend>
      <c:legendPos val="b"/>
      <c:layout>
        <c:manualLayout>
          <c:xMode val="edge"/>
          <c:yMode val="edge"/>
          <c:x val="0.325608227542986"/>
          <c:y val="0.8793791776028"/>
          <c:w val="0.321055721368844"/>
          <c:h val="0.0933977252843395"/>
        </c:manualLayout>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zero"/>
    <c:showDLblsOverMax val="0"/>
  </c:chart>
  <c:spPr>
    <a:ln w="9525" cap="flat" cmpd="sng" algn="ctr">
      <a:solidFill>
        <a:schemeClr val="tx1"/>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col"/>
        <c:grouping val="clustered"/>
        <c:varyColors val="0"/>
        <c:ser>
          <c:idx val="0"/>
          <c:order val="0"/>
          <c:tx>
            <c:strRef>
              <c:f>Sheet1!$B$1</c:f>
              <c:strCache>
                <c:ptCount val="1"/>
                <c:pt idx="0">
                  <c:v>课程数</c:v>
                </c:pt>
              </c:strCache>
            </c:strRef>
          </c:tx>
          <c:invertIfNegative val="0"/>
          <c:dLbls>
            <c:delete val="1"/>
          </c:dLbls>
          <c:cat>
            <c:strRef>
              <c:f>Sheet1!$A$2:$A$3</c:f>
              <c:strCache>
                <c:ptCount val="2"/>
                <c:pt idx="0">
                  <c:v>80-90分</c:v>
                </c:pt>
                <c:pt idx="1">
                  <c:v>90-100分</c:v>
                </c:pt>
              </c:strCache>
            </c:strRef>
          </c:cat>
          <c:val>
            <c:numRef>
              <c:f>Sheet1!$B$2:$B$3</c:f>
              <c:numCache>
                <c:formatCode>General</c:formatCode>
                <c:ptCount val="2"/>
                <c:pt idx="0">
                  <c:v>7</c:v>
                </c:pt>
                <c:pt idx="1">
                  <c:v>63</c:v>
                </c:pt>
              </c:numCache>
            </c:numRef>
          </c:val>
        </c:ser>
        <c:dLbls>
          <c:showLegendKey val="0"/>
          <c:showVal val="0"/>
          <c:showCatName val="0"/>
          <c:showSerName val="0"/>
          <c:showPercent val="0"/>
          <c:showBubbleSize val="0"/>
        </c:dLbls>
        <c:gapWidth val="150"/>
        <c:axId val="236536192"/>
        <c:axId val="236537728"/>
      </c:barChart>
      <c:catAx>
        <c:axId val="236536192"/>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6537728"/>
        <c:crosses val="autoZero"/>
        <c:auto val="1"/>
        <c:lblAlgn val="ctr"/>
        <c:lblOffset val="100"/>
        <c:noMultiLvlLbl val="0"/>
      </c:catAx>
      <c:valAx>
        <c:axId val="23653772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36536192"/>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通过率</c:v>
                </c:pt>
              </c:strCache>
            </c:strRef>
          </c:tx>
          <c:spPr>
            <a:ln w="19050" cap="rnd" cmpd="sng" algn="ctr">
              <a:solidFill>
                <a:schemeClr val="accent1">
                  <a:shade val="95000"/>
                  <a:satMod val="105000"/>
                </a:schemeClr>
              </a:solidFill>
              <a:prstDash val="solid"/>
              <a:round/>
            </a:ln>
          </c:spPr>
          <c:marker>
            <c:spPr>
              <a:ln w="19050" cap="flat" cmpd="sng" algn="ctr">
                <a:solidFill>
                  <a:schemeClr val="accent1">
                    <a:shade val="95000"/>
                    <a:satMod val="105000"/>
                  </a:schemeClr>
                </a:solidFill>
                <a:prstDash val="solid"/>
                <a:round/>
              </a:ln>
            </c:spPr>
          </c:marker>
          <c:dLbls>
            <c:delete val="1"/>
          </c:dLbls>
          <c:cat>
            <c:strRef>
              <c:f>Sheet1!$A$2:$A$9</c:f>
              <c:strCache>
                <c:ptCount val="8"/>
                <c:pt idx="0">
                  <c:v>汽车学院</c:v>
                </c:pt>
                <c:pt idx="1">
                  <c:v>公路学院</c:v>
                </c:pt>
                <c:pt idx="2">
                  <c:v>物流学院</c:v>
                </c:pt>
                <c:pt idx="3">
                  <c:v>交通信息工程系</c:v>
                </c:pt>
                <c:pt idx="4">
                  <c:v>建筑工程系</c:v>
                </c:pt>
                <c:pt idx="5">
                  <c:v>轨道交通学院</c:v>
                </c:pt>
                <c:pt idx="6">
                  <c:v>商务旅游系</c:v>
                </c:pt>
                <c:pt idx="7">
                  <c:v>航运海事系</c:v>
                </c:pt>
              </c:strCache>
            </c:strRef>
          </c:cat>
          <c:val>
            <c:numRef>
              <c:f>Sheet1!$B$2:$B$9</c:f>
              <c:numCache>
                <c:formatCode>General</c:formatCode>
                <c:ptCount val="8"/>
                <c:pt idx="0">
                  <c:v>0.94286631359332</c:v>
                </c:pt>
                <c:pt idx="1">
                  <c:v>0.94801012192317</c:v>
                </c:pt>
                <c:pt idx="2">
                  <c:v>0.96032132424537</c:v>
                </c:pt>
                <c:pt idx="3">
                  <c:v>0.90739506995336</c:v>
                </c:pt>
                <c:pt idx="4">
                  <c:v>0.94393162393162</c:v>
                </c:pt>
                <c:pt idx="5">
                  <c:v>0.94685677252106</c:v>
                </c:pt>
                <c:pt idx="6">
                  <c:v>0.95820433436533</c:v>
                </c:pt>
                <c:pt idx="7">
                  <c:v>0.88288288288288</c:v>
                </c:pt>
              </c:numCache>
            </c:numRef>
          </c:val>
          <c:smooth val="0"/>
        </c:ser>
        <c:ser>
          <c:idx val="1"/>
          <c:order val="1"/>
          <c:tx>
            <c:strRef>
              <c:f>Sheet1!$C$1</c:f>
              <c:strCache>
                <c:ptCount val="1"/>
                <c:pt idx="0">
                  <c:v>优秀率</c:v>
                </c:pt>
              </c:strCache>
            </c:strRef>
          </c:tx>
          <c:spPr>
            <a:ln w="19050" cap="rnd" cmpd="sng" algn="ctr">
              <a:solidFill>
                <a:schemeClr val="accent2">
                  <a:shade val="95000"/>
                  <a:satMod val="105000"/>
                </a:schemeClr>
              </a:solidFill>
              <a:prstDash val="solid"/>
              <a:round/>
            </a:ln>
          </c:spPr>
          <c:marker>
            <c:spPr>
              <a:ln w="19050" cap="flat" cmpd="sng" algn="ctr">
                <a:solidFill>
                  <a:schemeClr val="accent2">
                    <a:shade val="95000"/>
                    <a:satMod val="105000"/>
                  </a:schemeClr>
                </a:solidFill>
                <a:prstDash val="solid"/>
                <a:round/>
              </a:ln>
            </c:spPr>
          </c:marker>
          <c:dLbls>
            <c:delete val="1"/>
          </c:dLbls>
          <c:cat>
            <c:strRef>
              <c:f>Sheet1!$A$2:$A$9</c:f>
              <c:strCache>
                <c:ptCount val="8"/>
                <c:pt idx="0">
                  <c:v>汽车学院</c:v>
                </c:pt>
                <c:pt idx="1">
                  <c:v>公路学院</c:v>
                </c:pt>
                <c:pt idx="2">
                  <c:v>物流学院</c:v>
                </c:pt>
                <c:pt idx="3">
                  <c:v>交通信息工程系</c:v>
                </c:pt>
                <c:pt idx="4">
                  <c:v>建筑工程系</c:v>
                </c:pt>
                <c:pt idx="5">
                  <c:v>轨道交通学院</c:v>
                </c:pt>
                <c:pt idx="6">
                  <c:v>商务旅游系</c:v>
                </c:pt>
                <c:pt idx="7">
                  <c:v>航运海事系</c:v>
                </c:pt>
              </c:strCache>
            </c:strRef>
          </c:cat>
          <c:val>
            <c:numRef>
              <c:f>Sheet1!$C$2:$C$9</c:f>
              <c:numCache>
                <c:formatCode>General</c:formatCode>
                <c:ptCount val="8"/>
                <c:pt idx="0">
                  <c:v>0.7276520622693</c:v>
                </c:pt>
                <c:pt idx="1">
                  <c:v>0.7133655394525</c:v>
                </c:pt>
                <c:pt idx="2">
                  <c:v>0.75925024342746</c:v>
                </c:pt>
                <c:pt idx="3">
                  <c:v>0.73251165889407</c:v>
                </c:pt>
                <c:pt idx="4">
                  <c:v>0.77401709401709</c:v>
                </c:pt>
                <c:pt idx="5">
                  <c:v>0.76863253402463</c:v>
                </c:pt>
                <c:pt idx="6">
                  <c:v>0.79411764705882</c:v>
                </c:pt>
                <c:pt idx="7">
                  <c:v>0.57477477477478</c:v>
                </c:pt>
              </c:numCache>
            </c:numRef>
          </c:val>
          <c:smooth val="0"/>
        </c:ser>
        <c:dLbls>
          <c:showLegendKey val="0"/>
          <c:showVal val="0"/>
          <c:showCatName val="0"/>
          <c:showSerName val="0"/>
          <c:showPercent val="0"/>
          <c:showBubbleSize val="0"/>
        </c:dLbls>
        <c:marker val="1"/>
        <c:smooth val="0"/>
        <c:axId val="242722688"/>
        <c:axId val="242724864"/>
      </c:lineChart>
      <c:catAx>
        <c:axId val="242722688"/>
        <c:scaling>
          <c:orientation val="minMax"/>
        </c:scaling>
        <c:delete val="0"/>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42724864"/>
        <c:crosses val="autoZero"/>
        <c:auto val="1"/>
        <c:lblAlgn val="ctr"/>
        <c:lblOffset val="100"/>
        <c:noMultiLvlLbl val="0"/>
      </c:catAx>
      <c:valAx>
        <c:axId val="242724864"/>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42722688"/>
        <c:crosses val="autoZero"/>
        <c:crossBetween val="between"/>
      </c:valAx>
    </c:plotArea>
    <c:legend>
      <c:legendPos val="r"/>
      <c:layout/>
      <c:overlay val="0"/>
      <c:txPr>
        <a:bodyPr rot="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平均成绩（考试人）</c:v>
                </c:pt>
              </c:strCache>
            </c:strRef>
          </c:tx>
          <c:spPr>
            <a:ln w="19050" cap="rnd" cmpd="sng" algn="ctr">
              <a:solidFill>
                <a:schemeClr val="accent1">
                  <a:shade val="95000"/>
                  <a:satMod val="105000"/>
                </a:schemeClr>
              </a:solidFill>
              <a:prstDash val="solid"/>
              <a:round/>
            </a:ln>
          </c:spPr>
          <c:marker>
            <c:spPr>
              <a:ln w="19050" cap="flat" cmpd="sng" algn="ctr">
                <a:solidFill>
                  <a:schemeClr val="accent1">
                    <a:shade val="95000"/>
                    <a:satMod val="105000"/>
                  </a:schemeClr>
                </a:solidFill>
                <a:prstDash val="solid"/>
                <a:round/>
              </a:ln>
            </c:spPr>
          </c:marker>
          <c:dLbls>
            <c:delete val="1"/>
          </c:dLbls>
          <c:cat>
            <c:strRef>
              <c:f>Sheet1!$A$2:$A$9</c:f>
              <c:strCache>
                <c:ptCount val="8"/>
                <c:pt idx="0">
                  <c:v>汽车学院</c:v>
                </c:pt>
                <c:pt idx="1">
                  <c:v>公路学院</c:v>
                </c:pt>
                <c:pt idx="2">
                  <c:v>物流学院</c:v>
                </c:pt>
                <c:pt idx="3">
                  <c:v>交通信息工程系</c:v>
                </c:pt>
                <c:pt idx="4">
                  <c:v>建筑工程系</c:v>
                </c:pt>
                <c:pt idx="5">
                  <c:v>轨道交通学院</c:v>
                </c:pt>
                <c:pt idx="6">
                  <c:v>商务旅游系</c:v>
                </c:pt>
                <c:pt idx="7">
                  <c:v>航运海事系</c:v>
                </c:pt>
              </c:strCache>
            </c:strRef>
          </c:cat>
          <c:val>
            <c:numRef>
              <c:f>Sheet1!$B$2:$B$9</c:f>
              <c:numCache>
                <c:formatCode>General</c:formatCode>
                <c:ptCount val="8"/>
                <c:pt idx="0">
                  <c:v>94.155129604366</c:v>
                </c:pt>
                <c:pt idx="1">
                  <c:v>93.964575690878</c:v>
                </c:pt>
                <c:pt idx="2">
                  <c:v>94.170469662351</c:v>
                </c:pt>
                <c:pt idx="3">
                  <c:v>94.744774907749</c:v>
                </c:pt>
                <c:pt idx="4">
                  <c:v>95.159811115148</c:v>
                </c:pt>
                <c:pt idx="5">
                  <c:v>94.683104866347</c:v>
                </c:pt>
                <c:pt idx="6">
                  <c:v>95.647102272727</c:v>
                </c:pt>
                <c:pt idx="7">
                  <c:v>91.039224489796</c:v>
                </c:pt>
              </c:numCache>
            </c:numRef>
          </c:val>
          <c:smooth val="0"/>
        </c:ser>
        <c:dLbls>
          <c:showLegendKey val="0"/>
          <c:showVal val="0"/>
          <c:showCatName val="0"/>
          <c:showSerName val="0"/>
          <c:showPercent val="0"/>
          <c:showBubbleSize val="0"/>
        </c:dLbls>
        <c:marker val="1"/>
        <c:smooth val="0"/>
        <c:axId val="242641920"/>
        <c:axId val="242652288"/>
      </c:lineChart>
      <c:catAx>
        <c:axId val="242641920"/>
        <c:scaling>
          <c:orientation val="minMax"/>
        </c:scaling>
        <c:delete val="0"/>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242652288"/>
        <c:crosses val="autoZero"/>
        <c:auto val="1"/>
        <c:lblAlgn val="ctr"/>
        <c:lblOffset val="100"/>
        <c:noMultiLvlLbl val="0"/>
      </c:catAx>
      <c:valAx>
        <c:axId val="242652288"/>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42641920"/>
        <c:crosses val="autoZero"/>
        <c:crossBetween val="between"/>
      </c:valAx>
    </c:plotArea>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精装书">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精装书">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精装书">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精装书">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精装书">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精装书">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精装书">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精装书">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精装书">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CFAC5-BABF-4849-A4CF-272E25864C6A}">
  <ds:schemaRefs/>
</ds:datastoreItem>
</file>

<file path=docProps/app.xml><?xml version="1.0" encoding="utf-8"?>
<Properties xmlns="http://schemas.openxmlformats.org/officeDocument/2006/extended-properties" xmlns:vt="http://schemas.openxmlformats.org/officeDocument/2006/docPropsVTypes">
  <Template>Normal.dotm</Template>
  <Company>超星集团</Company>
  <Pages>41</Pages>
  <Words>2767</Words>
  <Characters>15778</Characters>
  <Lines>131</Lines>
  <Paragraphs>37</Paragraphs>
  <ScaleCrop>false</ScaleCrop>
  <LinksUpToDate>false</LinksUpToDate>
  <CharactersWithSpaces>18508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2017-05-25T01:39:00Z</dcterms:created>
  <dc:creator>李新兵</dc:creator>
  <cp:lastModifiedBy> 忘了美丽。</cp:lastModifiedBy>
  <cp:lastPrinted>2017-05-24T07:20:00Z</cp:lastPrinted>
  <dcterms:modified xsi:type="dcterms:W3CDTF">2018-03-09T09:39:49Z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